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620"/>
        <w:gridCol w:w="6"/>
        <w:gridCol w:w="6"/>
        <w:gridCol w:w="6"/>
      </w:tblGrid>
      <w:tr w:rsidR="009B5437" w:rsidRPr="009B5437" w:rsidTr="009B543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432"/>
              <w:gridCol w:w="22"/>
              <w:gridCol w:w="22"/>
              <w:gridCol w:w="22"/>
              <w:gridCol w:w="3122"/>
            </w:tblGrid>
            <w:tr w:rsidR="006E4614" w:rsidRPr="006E4614" w:rsidTr="006E4614">
              <w:trPr>
                <w:gridAfter w:val="1"/>
                <w:wAfter w:w="480" w:type="dxa"/>
                <w:tblCellSpacing w:w="0" w:type="dxa"/>
              </w:trPr>
              <w:tc>
                <w:tcPr>
                  <w:tcW w:w="7695" w:type="dxa"/>
                  <w:gridSpan w:val="4"/>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bookmarkStart w:id="0" w:name="_GoBack"/>
                  <w:bookmarkEnd w:id="0"/>
                  <w:r w:rsidRPr="006E4614">
                    <w:rPr>
                      <w:rFonts w:ascii="Verdana" w:eastAsia="Times New Roman" w:hAnsi="Verdana" w:cs="Times New Roman"/>
                      <w:noProof/>
                      <w:color w:val="000000"/>
                      <w:sz w:val="15"/>
                      <w:szCs w:val="15"/>
                      <w:lang w:eastAsia="da-DK"/>
                    </w:rPr>
                    <w:drawing>
                      <wp:inline distT="0" distB="0" distL="0" distR="0">
                        <wp:extent cx="4095750" cy="1362075"/>
                        <wp:effectExtent l="0" t="0" r="0" b="9525"/>
                        <wp:docPr id="26" name="Billede 26" descr="http://uvprap.bs.dk/image/sl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uvprap.bs.dk/image/slk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0" cy="1362075"/>
                                </a:xfrm>
                                <a:prstGeom prst="rect">
                                  <a:avLst/>
                                </a:prstGeom>
                                <a:noFill/>
                                <a:ln>
                                  <a:noFill/>
                                </a:ln>
                              </pic:spPr>
                            </pic:pic>
                          </a:graphicData>
                        </a:graphic>
                      </wp:inline>
                    </w:drawing>
                  </w:r>
                </w:p>
              </w:tc>
            </w:tr>
            <w:tr w:rsidR="006E4614" w:rsidRPr="006E4614" w:rsidTr="006E4614">
              <w:trPr>
                <w:gridAfter w:val="1"/>
                <w:wAfter w:w="480" w:type="dxa"/>
                <w:tblCellSpacing w:w="0" w:type="dxa"/>
              </w:trPr>
              <w:tc>
                <w:tcPr>
                  <w:tcW w:w="7695" w:type="dxa"/>
                  <w:gridSpan w:val="4"/>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noProof/>
                      <w:color w:val="000000"/>
                      <w:sz w:val="15"/>
                      <w:szCs w:val="15"/>
                      <w:lang w:eastAsia="da-DK"/>
                    </w:rPr>
                    <w:drawing>
                      <wp:inline distT="0" distB="0" distL="0" distR="0">
                        <wp:extent cx="9525" cy="95250"/>
                        <wp:effectExtent l="0" t="0" r="0" b="0"/>
                        <wp:docPr id="25" name="Billede 25"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6E4614" w:rsidRPr="006E4614" w:rsidTr="006E4614">
              <w:trPr>
                <w:gridAfter w:val="1"/>
                <w:wAfter w:w="480" w:type="dxa"/>
                <w:tblCellSpacing w:w="0" w:type="dxa"/>
              </w:trPr>
              <w:tc>
                <w:tcPr>
                  <w:tcW w:w="7695" w:type="dxa"/>
                  <w:gridSpan w:val="4"/>
                  <w:tcBorders>
                    <w:top w:val="single" w:sz="6" w:space="0" w:color="000000"/>
                    <w:left w:val="single" w:sz="6" w:space="0" w:color="000000"/>
                    <w:bottom w:val="single" w:sz="6" w:space="0" w:color="000000"/>
                    <w:right w:val="single" w:sz="6" w:space="0" w:color="000000"/>
                  </w:tcBorders>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color w:val="000000"/>
                      <w:sz w:val="15"/>
                      <w:szCs w:val="15"/>
                      <w:lang w:eastAsia="da-DK"/>
                    </w:rPr>
                    <w:br/>
                    <w:t>Tak for modtagelsen af den faglige statusrapport.</w:t>
                  </w:r>
                </w:p>
                <w:p w:rsidR="006E4614" w:rsidRPr="006E4614" w:rsidRDefault="006E4614" w:rsidP="006E4614">
                  <w:pPr>
                    <w:spacing w:before="100" w:beforeAutospacing="1" w:after="100" w:afterAutospacing="1"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color w:val="000000"/>
                      <w:sz w:val="15"/>
                      <w:szCs w:val="15"/>
                      <w:lang w:eastAsia="da-DK"/>
                    </w:rPr>
                    <w:t>Slots- og Kulturstyrelsen kvitterer hermed for modtagelsen af den faglige statusrapport.</w:t>
                  </w:r>
                  <w:r w:rsidRPr="006E4614">
                    <w:rPr>
                      <w:rFonts w:ascii="Verdana" w:eastAsia="Times New Roman" w:hAnsi="Verdana" w:cs="Times New Roman"/>
                      <w:color w:val="000000"/>
                      <w:sz w:val="15"/>
                      <w:szCs w:val="15"/>
                      <w:lang w:eastAsia="da-DK"/>
                    </w:rPr>
                    <w:br/>
                    <w:t>Den tilknyttede faglige konsulent vil herefter gennemgå og behandle den faglige statusrapport.</w:t>
                  </w:r>
                  <w:r w:rsidRPr="006E4614">
                    <w:rPr>
                      <w:rFonts w:ascii="Verdana" w:eastAsia="Times New Roman" w:hAnsi="Verdana" w:cs="Times New Roman"/>
                      <w:color w:val="000000"/>
                      <w:sz w:val="15"/>
                      <w:szCs w:val="15"/>
                      <w:lang w:eastAsia="da-DK"/>
                    </w:rPr>
                    <w:br/>
                    <w:t>Kontrollér venligst om rapporten er som ønsket.</w:t>
                  </w:r>
                </w:p>
                <w:p w:rsidR="006E4614" w:rsidRPr="006E4614" w:rsidRDefault="006E4614" w:rsidP="006E4614">
                  <w:pPr>
                    <w:spacing w:before="100" w:beforeAutospacing="1" w:after="24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b/>
                      <w:bCs/>
                      <w:color w:val="000000"/>
                      <w:sz w:val="15"/>
                      <w:szCs w:val="15"/>
                      <w:lang w:eastAsia="da-DK"/>
                    </w:rPr>
                    <w:t>OBS:</w:t>
                  </w:r>
                  <w:r w:rsidRPr="006E4614">
                    <w:rPr>
                      <w:rFonts w:ascii="Verdana" w:eastAsia="Times New Roman" w:hAnsi="Verdana" w:cs="Times New Roman"/>
                      <w:color w:val="000000"/>
                      <w:sz w:val="15"/>
                      <w:szCs w:val="15"/>
                      <w:lang w:eastAsia="da-DK"/>
                    </w:rPr>
                    <w:t> Du kan evt. rette i den faglige statusrapport frem til rapporteringsfristens udløb ved angivelse af nedenstående bruger id og pinkode.</w:t>
                  </w:r>
                </w:p>
              </w:tc>
            </w:tr>
            <w:tr w:rsidR="006E4614" w:rsidRPr="006E4614" w:rsidTr="006E4614">
              <w:trPr>
                <w:gridAfter w:val="1"/>
                <w:wAfter w:w="480" w:type="dxa"/>
                <w:tblCellSpacing w:w="0" w:type="dxa"/>
              </w:trPr>
              <w:tc>
                <w:tcPr>
                  <w:tcW w:w="7695" w:type="dxa"/>
                  <w:gridSpan w:val="4"/>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noProof/>
                      <w:color w:val="000000"/>
                      <w:sz w:val="15"/>
                      <w:szCs w:val="15"/>
                      <w:lang w:eastAsia="da-DK"/>
                    </w:rPr>
                    <w:drawing>
                      <wp:inline distT="0" distB="0" distL="0" distR="0">
                        <wp:extent cx="9525" cy="95250"/>
                        <wp:effectExtent l="0" t="0" r="0" b="0"/>
                        <wp:docPr id="24" name="Billede 24"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6E4614" w:rsidRPr="006E4614" w:rsidTr="006E4614">
              <w:trPr>
                <w:gridAfter w:val="1"/>
                <w:wAfter w:w="480" w:type="dxa"/>
                <w:tblCellSpacing w:w="0" w:type="dxa"/>
              </w:trPr>
              <w:tc>
                <w:tcPr>
                  <w:tcW w:w="7695" w:type="dxa"/>
                  <w:gridSpan w:val="4"/>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b/>
                      <w:bCs/>
                      <w:color w:val="000000"/>
                      <w:sz w:val="15"/>
                      <w:szCs w:val="15"/>
                      <w:lang w:eastAsia="da-DK"/>
                    </w:rPr>
                    <w:t>Bruger ID: 527198</w:t>
                  </w:r>
                  <w:r w:rsidRPr="006E4614">
                    <w:rPr>
                      <w:rFonts w:ascii="Verdana" w:eastAsia="Times New Roman" w:hAnsi="Verdana" w:cs="Times New Roman"/>
                      <w:color w:val="000000"/>
                      <w:sz w:val="15"/>
                      <w:szCs w:val="15"/>
                      <w:lang w:eastAsia="da-DK"/>
                    </w:rPr>
                    <w:t> </w:t>
                  </w:r>
                </w:p>
              </w:tc>
            </w:tr>
            <w:tr w:rsidR="006E4614" w:rsidRPr="006E4614" w:rsidTr="006E4614">
              <w:trPr>
                <w:gridAfter w:val="1"/>
                <w:wAfter w:w="480" w:type="dxa"/>
                <w:tblCellSpacing w:w="0" w:type="dxa"/>
              </w:trPr>
              <w:tc>
                <w:tcPr>
                  <w:tcW w:w="7695" w:type="dxa"/>
                  <w:gridSpan w:val="4"/>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b/>
                      <w:bCs/>
                      <w:color w:val="000000"/>
                      <w:sz w:val="15"/>
                      <w:szCs w:val="15"/>
                      <w:lang w:eastAsia="da-DK"/>
                    </w:rPr>
                    <w:t>Pinkode: 851343261415</w:t>
                  </w:r>
                  <w:r w:rsidRPr="006E4614">
                    <w:rPr>
                      <w:rFonts w:ascii="Verdana" w:eastAsia="Times New Roman" w:hAnsi="Verdana" w:cs="Times New Roman"/>
                      <w:color w:val="000000"/>
                      <w:sz w:val="15"/>
                      <w:szCs w:val="15"/>
                      <w:lang w:eastAsia="da-DK"/>
                    </w:rPr>
                    <w:t> </w:t>
                  </w:r>
                </w:p>
              </w:tc>
            </w:tr>
            <w:tr w:rsidR="006E4614" w:rsidRPr="006E4614" w:rsidTr="006E4614">
              <w:trPr>
                <w:tblCellSpacing w:w="0" w:type="dxa"/>
              </w:trPr>
              <w:tc>
                <w:tcPr>
                  <w:tcW w:w="0" w:type="auto"/>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color w:val="000000"/>
                      <w:sz w:val="15"/>
                      <w:szCs w:val="15"/>
                      <w:lang w:eastAsia="da-DK"/>
                    </w:rPr>
                    <w:t> </w:t>
                  </w:r>
                </w:p>
              </w:tc>
              <w:tc>
                <w:tcPr>
                  <w:tcW w:w="7695" w:type="dxa"/>
                  <w:gridSpan w:val="4"/>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b/>
                      <w:bCs/>
                      <w:color w:val="000000"/>
                      <w:sz w:val="15"/>
                      <w:szCs w:val="15"/>
                      <w:lang w:eastAsia="da-DK"/>
                    </w:rPr>
                    <w:t>(J.nr: BUP_2015-0115)</w:t>
                  </w:r>
                </w:p>
              </w:tc>
            </w:tr>
            <w:tr w:rsidR="006E4614" w:rsidRPr="006E4614" w:rsidTr="006E4614">
              <w:trPr>
                <w:tblCellSpacing w:w="0" w:type="dxa"/>
              </w:trPr>
              <w:tc>
                <w:tcPr>
                  <w:tcW w:w="0" w:type="auto"/>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noProof/>
                      <w:color w:val="000000"/>
                      <w:sz w:val="15"/>
                      <w:szCs w:val="15"/>
                      <w:lang w:eastAsia="da-DK"/>
                    </w:rPr>
                    <w:drawing>
                      <wp:inline distT="0" distB="0" distL="0" distR="0">
                        <wp:extent cx="9525" cy="47625"/>
                        <wp:effectExtent l="0" t="0" r="0" b="0"/>
                        <wp:docPr id="23" name="Billede 23"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rsidTr="006E4614">
              <w:trPr>
                <w:tblCellSpacing w:w="0" w:type="dxa"/>
              </w:trPr>
              <w:tc>
                <w:tcPr>
                  <w:tcW w:w="0" w:type="auto"/>
                  <w:vAlign w:val="center"/>
                  <w:hideMark/>
                </w:tcPr>
                <w:p w:rsidR="006E4614" w:rsidRPr="006E4614" w:rsidRDefault="006E4614" w:rsidP="006E4614">
                  <w:pPr>
                    <w:spacing w:before="75" w:after="75" w:line="240" w:lineRule="auto"/>
                    <w:jc w:val="center"/>
                    <w:outlineLvl w:val="0"/>
                    <w:rPr>
                      <w:rFonts w:ascii="Verdana" w:eastAsia="Times New Roman" w:hAnsi="Verdana" w:cs="Times New Roman"/>
                      <w:b/>
                      <w:bCs/>
                      <w:color w:val="000000"/>
                      <w:kern w:val="36"/>
                      <w:sz w:val="23"/>
                      <w:szCs w:val="23"/>
                      <w:lang w:eastAsia="da-DK"/>
                    </w:rPr>
                  </w:pPr>
                  <w:r w:rsidRPr="006E4614">
                    <w:rPr>
                      <w:rFonts w:ascii="Verdana" w:eastAsia="Times New Roman" w:hAnsi="Verdana" w:cs="Times New Roman"/>
                      <w:b/>
                      <w:bCs/>
                      <w:color w:val="000000"/>
                      <w:kern w:val="36"/>
                      <w:sz w:val="23"/>
                      <w:szCs w:val="23"/>
                      <w:lang w:eastAsia="da-DK"/>
                    </w:rPr>
                    <w:t>Faglig statusrapport vedr. tilskud fra </w:t>
                  </w:r>
                  <w:r w:rsidRPr="006E4614">
                    <w:rPr>
                      <w:rFonts w:ascii="Verdana" w:eastAsia="Times New Roman" w:hAnsi="Verdana" w:cs="Times New Roman"/>
                      <w:b/>
                      <w:bCs/>
                      <w:color w:val="000000"/>
                      <w:kern w:val="36"/>
                      <w:sz w:val="23"/>
                      <w:szCs w:val="23"/>
                      <w:lang w:eastAsia="da-DK"/>
                    </w:rPr>
                    <w:br/>
                    <w:t>Udviklingspuljen for folkebiblioteker og pædagogiske læringscentre</w:t>
                  </w:r>
                </w:p>
                <w:p w:rsidR="006E4614" w:rsidRPr="006E4614" w:rsidRDefault="006E4614" w:rsidP="006E4614">
                  <w:pPr>
                    <w:spacing w:after="0" w:line="240" w:lineRule="auto"/>
                    <w:rPr>
                      <w:rFonts w:ascii="Verdana" w:eastAsia="Times New Roman" w:hAnsi="Verdana" w:cs="Times New Roman"/>
                      <w:color w:val="000000"/>
                      <w:sz w:val="15"/>
                      <w:szCs w:val="15"/>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rsidTr="006E4614">
              <w:trPr>
                <w:tblCellSpacing w:w="0" w:type="dxa"/>
              </w:trPr>
              <w:tc>
                <w:tcPr>
                  <w:tcW w:w="0" w:type="auto"/>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rsidTr="006E4614">
              <w:trPr>
                <w:tblCellSpacing w:w="0" w:type="dxa"/>
              </w:trPr>
              <w:tc>
                <w:tcPr>
                  <w:tcW w:w="0" w:type="auto"/>
                  <w:vAlign w:val="center"/>
                  <w:hideMark/>
                </w:tcPr>
                <w:p w:rsidR="006E4614" w:rsidRPr="006E4614" w:rsidRDefault="006E4614" w:rsidP="006E4614">
                  <w:pPr>
                    <w:spacing w:after="0" w:line="240" w:lineRule="auto"/>
                    <w:rPr>
                      <w:rFonts w:ascii="Verdana" w:eastAsia="Times New Roman" w:hAnsi="Verdana" w:cs="Times New Roman"/>
                      <w:color w:val="000000"/>
                      <w:sz w:val="15"/>
                      <w:szCs w:val="15"/>
                      <w:lang w:eastAsia="da-DK"/>
                    </w:rPr>
                  </w:pPr>
                  <w:r w:rsidRPr="006E4614">
                    <w:rPr>
                      <w:rFonts w:ascii="Verdana" w:eastAsia="Times New Roman" w:hAnsi="Verdana" w:cs="Times New Roman"/>
                      <w:noProof/>
                      <w:color w:val="000000"/>
                      <w:sz w:val="15"/>
                      <w:szCs w:val="15"/>
                      <w:lang w:eastAsia="da-DK"/>
                    </w:rPr>
                    <w:drawing>
                      <wp:inline distT="0" distB="0" distL="0" distR="0">
                        <wp:extent cx="9525" cy="95250"/>
                        <wp:effectExtent l="0" t="0" r="0" b="0"/>
                        <wp:docPr id="22" name="Billede 22"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rsidTr="006E461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60"/>
                    <w:gridCol w:w="2922"/>
                    <w:gridCol w:w="1598"/>
                    <w:gridCol w:w="1552"/>
                  </w:tblGrid>
                  <w:tr w:rsidR="006E4614" w:rsidRPr="006E4614">
                    <w:trPr>
                      <w:tblCellSpacing w:w="0" w:type="dxa"/>
                    </w:trPr>
                    <w:tc>
                      <w:tcPr>
                        <w:tcW w:w="7695" w:type="dxa"/>
                        <w:gridSpan w:val="4"/>
                        <w:vAlign w:val="center"/>
                        <w:hideMark/>
                      </w:tcPr>
                      <w:p w:rsidR="006E4614" w:rsidRPr="006E4614" w:rsidRDefault="006E4614" w:rsidP="006E4614">
                        <w:pPr>
                          <w:spacing w:before="75" w:after="75" w:line="240" w:lineRule="auto"/>
                          <w:outlineLvl w:val="0"/>
                          <w:rPr>
                            <w:rFonts w:ascii="Times New Roman" w:eastAsia="Times New Roman" w:hAnsi="Times New Roman" w:cs="Times New Roman"/>
                            <w:b/>
                            <w:bCs/>
                            <w:kern w:val="36"/>
                            <w:sz w:val="23"/>
                            <w:szCs w:val="23"/>
                            <w:lang w:eastAsia="da-DK"/>
                          </w:rPr>
                        </w:pPr>
                        <w:r w:rsidRPr="006E4614">
                          <w:rPr>
                            <w:rFonts w:ascii="Times New Roman" w:eastAsia="Times New Roman" w:hAnsi="Times New Roman" w:cs="Times New Roman"/>
                            <w:b/>
                            <w:bCs/>
                            <w:kern w:val="36"/>
                            <w:sz w:val="23"/>
                            <w:szCs w:val="23"/>
                            <w:lang w:eastAsia="da-DK"/>
                          </w:rPr>
                          <w:t>Stamoplysninger</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1. </w:t>
                        </w:r>
                      </w:p>
                    </w:tc>
                    <w:tc>
                      <w:tcPr>
                        <w:tcW w:w="0" w:type="auto"/>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Projekttitel</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7530"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Viborg</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4500" w:type="dxa"/>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3195" w:type="dxa"/>
                        <w:gridSpan w:val="2"/>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2. </w:t>
                        </w:r>
                      </w:p>
                    </w:tc>
                    <w:tc>
                      <w:tcPr>
                        <w:tcW w:w="4500" w:type="dxa"/>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Kontaktperson vedr. denne statusrapport</w:t>
                        </w:r>
                        <w:r w:rsidRPr="006E4614">
                          <w:rPr>
                            <w:rFonts w:ascii="Times New Roman" w:eastAsia="Times New Roman" w:hAnsi="Times New Roman" w:cs="Times New Roman"/>
                            <w:sz w:val="24"/>
                            <w:szCs w:val="24"/>
                            <w:lang w:eastAsia="da-DK"/>
                          </w:rPr>
                          <w:br/>
                        </w:r>
                        <w:r w:rsidRPr="006E4614">
                          <w:rPr>
                            <w:rFonts w:ascii="Times New Roman" w:eastAsia="Times New Roman" w:hAnsi="Times New Roman" w:cs="Times New Roman"/>
                            <w:noProof/>
                            <w:sz w:val="24"/>
                            <w:szCs w:val="24"/>
                            <w:lang w:eastAsia="da-DK"/>
                          </w:rPr>
                          <w:drawing>
                            <wp:inline distT="0" distB="0" distL="0" distR="0">
                              <wp:extent cx="9525" cy="38100"/>
                              <wp:effectExtent l="0" t="0" r="0" b="0"/>
                              <wp:docPr id="21" name="Billede 21"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c>
                      <w:tcPr>
                        <w:tcW w:w="3195" w:type="dxa"/>
                        <w:gridSpan w:val="2"/>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8pt" o:ole="">
                              <v:imagedata r:id="rId6" o:title=""/>
                            </v:shape>
                            <w:control r:id="rId7" w:name="DefaultOcxName" w:shapeid="_x0000_i1037"/>
                          </w:objec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3. </w:t>
                        </w:r>
                      </w:p>
                    </w:tc>
                    <w:tc>
                      <w:tcPr>
                        <w:tcW w:w="4500" w:type="dxa"/>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Kontaktpersonens telefonnr</w:t>
                        </w:r>
                        <w:r w:rsidRPr="006E4614">
                          <w:rPr>
                            <w:rFonts w:ascii="Times New Roman" w:eastAsia="Times New Roman" w:hAnsi="Times New Roman" w:cs="Times New Roman"/>
                            <w:sz w:val="24"/>
                            <w:szCs w:val="24"/>
                            <w:lang w:eastAsia="da-DK"/>
                          </w:rPr>
                          <w:t>.</w:t>
                        </w:r>
                        <w:r w:rsidRPr="006E4614">
                          <w:rPr>
                            <w:rFonts w:ascii="Times New Roman" w:eastAsia="Times New Roman" w:hAnsi="Times New Roman" w:cs="Times New Roman"/>
                            <w:sz w:val="24"/>
                            <w:szCs w:val="24"/>
                            <w:lang w:eastAsia="da-DK"/>
                          </w:rPr>
                          <w:br/>
                        </w:r>
                        <w:r w:rsidRPr="006E4614">
                          <w:rPr>
                            <w:rFonts w:ascii="Times New Roman" w:eastAsia="Times New Roman" w:hAnsi="Times New Roman" w:cs="Times New Roman"/>
                            <w:noProof/>
                            <w:sz w:val="24"/>
                            <w:szCs w:val="24"/>
                            <w:lang w:eastAsia="da-DK"/>
                          </w:rPr>
                          <w:drawing>
                            <wp:inline distT="0" distB="0" distL="0" distR="0">
                              <wp:extent cx="9525" cy="38100"/>
                              <wp:effectExtent l="0" t="0" r="0" b="0"/>
                              <wp:docPr id="20" name="Billede 20"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c>
                      <w:tcPr>
                        <w:tcW w:w="3195" w:type="dxa"/>
                        <w:gridSpan w:val="2"/>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rPr>
                          <w:object w:dxaOrig="1440" w:dyaOrig="1440">
                            <v:shape id="_x0000_i1040" type="#_x0000_t75" style="width:157.5pt;height:18pt" o:ole="">
                              <v:imagedata r:id="rId8" o:title=""/>
                            </v:shape>
                            <w:control r:id="rId9" w:name="DefaultOcxName1" w:shapeid="_x0000_i1040"/>
                          </w:objec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4. </w:t>
                        </w:r>
                      </w:p>
                    </w:tc>
                    <w:tc>
                      <w:tcPr>
                        <w:tcW w:w="4500" w:type="dxa"/>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 xml:space="preserve">Kontaktpersonens </w:t>
                        </w:r>
                        <w:proofErr w:type="spellStart"/>
                        <w:r w:rsidRPr="006E4614">
                          <w:rPr>
                            <w:rFonts w:ascii="Times New Roman" w:eastAsia="Times New Roman" w:hAnsi="Times New Roman" w:cs="Times New Roman"/>
                            <w:b/>
                            <w:bCs/>
                            <w:sz w:val="24"/>
                            <w:szCs w:val="24"/>
                            <w:lang w:eastAsia="da-DK"/>
                          </w:rPr>
                          <w:t>epostadresse</w:t>
                        </w:r>
                        <w:proofErr w:type="spellEnd"/>
                        <w:r w:rsidRPr="006E4614">
                          <w:rPr>
                            <w:rFonts w:ascii="Times New Roman" w:eastAsia="Times New Roman" w:hAnsi="Times New Roman" w:cs="Times New Roman"/>
                            <w:sz w:val="24"/>
                            <w:szCs w:val="24"/>
                            <w:lang w:eastAsia="da-DK"/>
                          </w:rPr>
                          <w:br/>
                        </w:r>
                        <w:r w:rsidRPr="006E4614">
                          <w:rPr>
                            <w:rFonts w:ascii="Times New Roman" w:eastAsia="Times New Roman" w:hAnsi="Times New Roman" w:cs="Times New Roman"/>
                            <w:noProof/>
                            <w:sz w:val="24"/>
                            <w:szCs w:val="24"/>
                            <w:lang w:eastAsia="da-DK"/>
                          </w:rPr>
                          <w:drawing>
                            <wp:inline distT="0" distB="0" distL="0" distR="0">
                              <wp:extent cx="9525" cy="38100"/>
                              <wp:effectExtent l="0" t="0" r="0" b="0"/>
                              <wp:docPr id="19" name="Billede 19"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c>
                      <w:tcPr>
                        <w:tcW w:w="3195" w:type="dxa"/>
                        <w:gridSpan w:val="2"/>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rPr>
                          <w:object w:dxaOrig="1440" w:dyaOrig="1440">
                            <v:shape id="_x0000_i1043" type="#_x0000_t75" style="width:157.5pt;height:18pt" o:ole="">
                              <v:imagedata r:id="rId10" o:title=""/>
                            </v:shape>
                            <w:control r:id="rId11" w:name="DefaultOcxName2" w:shapeid="_x0000_i1043"/>
                          </w:objec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7695" w:type="dxa"/>
                        <w:gridSpan w:val="4"/>
                        <w:vAlign w:val="center"/>
                        <w:hideMark/>
                      </w:tcPr>
                      <w:p w:rsidR="006E4614" w:rsidRPr="006E4614" w:rsidRDefault="006E4614" w:rsidP="006E4614">
                        <w:pPr>
                          <w:spacing w:before="75" w:after="75" w:line="240" w:lineRule="auto"/>
                          <w:outlineLvl w:val="0"/>
                          <w:rPr>
                            <w:rFonts w:ascii="Times New Roman" w:eastAsia="Times New Roman" w:hAnsi="Times New Roman" w:cs="Times New Roman"/>
                            <w:b/>
                            <w:bCs/>
                            <w:kern w:val="36"/>
                            <w:sz w:val="23"/>
                            <w:szCs w:val="23"/>
                            <w:lang w:eastAsia="da-DK"/>
                          </w:rPr>
                        </w:pPr>
                        <w:r w:rsidRPr="006E4614">
                          <w:rPr>
                            <w:rFonts w:ascii="Times New Roman" w:eastAsia="Times New Roman" w:hAnsi="Times New Roman" w:cs="Times New Roman"/>
                            <w:b/>
                            <w:bCs/>
                            <w:kern w:val="36"/>
                            <w:sz w:val="23"/>
                            <w:szCs w:val="23"/>
                            <w:lang w:eastAsia="da-DK"/>
                          </w:rPr>
                          <w:t>Ansøger</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5. </w:t>
                        </w:r>
                      </w:p>
                    </w:tc>
                    <w:tc>
                      <w:tcPr>
                        <w:tcW w:w="4500" w:type="dxa"/>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Projektejer</w:t>
                        </w:r>
                        <w:r w:rsidRPr="006E4614">
                          <w:rPr>
                            <w:rFonts w:ascii="Times New Roman" w:eastAsia="Times New Roman" w:hAnsi="Times New Roman" w:cs="Times New Roman"/>
                            <w:sz w:val="24"/>
                            <w:szCs w:val="24"/>
                            <w:lang w:eastAsia="da-DK"/>
                          </w:rPr>
                          <w:br/>
                        </w:r>
                        <w:r w:rsidRPr="006E4614">
                          <w:rPr>
                            <w:rFonts w:ascii="Times New Roman" w:eastAsia="Times New Roman" w:hAnsi="Times New Roman" w:cs="Times New Roman"/>
                            <w:noProof/>
                            <w:sz w:val="24"/>
                            <w:szCs w:val="24"/>
                            <w:lang w:eastAsia="da-DK"/>
                          </w:rPr>
                          <w:drawing>
                            <wp:inline distT="0" distB="0" distL="0" distR="0">
                              <wp:extent cx="9525" cy="38100"/>
                              <wp:effectExtent l="0" t="0" r="0" b="0"/>
                              <wp:docPr id="18" name="Billede 18"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c>
                      <w:tcPr>
                        <w:tcW w:w="3195" w:type="dxa"/>
                        <w:gridSpan w:val="2"/>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rPr>
                          <w:object w:dxaOrig="1440" w:dyaOrig="1440">
                            <v:shape id="_x0000_i1046" type="#_x0000_t75" style="width:157.5pt;height:18pt" o:ole="">
                              <v:imagedata r:id="rId12" o:title=""/>
                            </v:shape>
                            <w:control r:id="rId13" w:name="DefaultOcxName3" w:shapeid="_x0000_i1046"/>
                          </w:objec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6. </w:t>
                        </w:r>
                      </w:p>
                    </w:tc>
                    <w:tc>
                      <w:tcPr>
                        <w:tcW w:w="4500" w:type="dxa"/>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Økonomisk ansvarlig</w:t>
                        </w:r>
                        <w:r w:rsidRPr="006E4614">
                          <w:rPr>
                            <w:rFonts w:ascii="Times New Roman" w:eastAsia="Times New Roman" w:hAnsi="Times New Roman" w:cs="Times New Roman"/>
                            <w:sz w:val="24"/>
                            <w:szCs w:val="24"/>
                            <w:lang w:eastAsia="da-DK"/>
                          </w:rPr>
                          <w:br/>
                        </w:r>
                        <w:r w:rsidRPr="006E4614">
                          <w:rPr>
                            <w:rFonts w:ascii="Times New Roman" w:eastAsia="Times New Roman" w:hAnsi="Times New Roman" w:cs="Times New Roman"/>
                            <w:noProof/>
                            <w:sz w:val="24"/>
                            <w:szCs w:val="24"/>
                            <w:lang w:eastAsia="da-DK"/>
                          </w:rPr>
                          <w:drawing>
                            <wp:inline distT="0" distB="0" distL="0" distR="0">
                              <wp:extent cx="9525" cy="38100"/>
                              <wp:effectExtent l="0" t="0" r="0" b="0"/>
                              <wp:docPr id="17" name="Billede 17"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uvprap.bs.dk/imag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c>
                      <w:tcPr>
                        <w:tcW w:w="3195" w:type="dxa"/>
                        <w:gridSpan w:val="2"/>
                        <w:vAlign w:val="bottom"/>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rPr>
                          <w:object w:dxaOrig="1440" w:dyaOrig="1440">
                            <v:shape id="_x0000_i1049" type="#_x0000_t75" style="width:157.5pt;height:18pt" o:ole="">
                              <v:imagedata r:id="rId14" o:title=""/>
                            </v:shape>
                            <w:control r:id="rId15" w:name="DefaultOcxName4" w:shapeid="_x0000_i1049"/>
                          </w:objec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lastRenderedPageBreak/>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7695" w:type="dxa"/>
                        <w:gridSpan w:val="4"/>
                        <w:vAlign w:val="center"/>
                        <w:hideMark/>
                      </w:tcPr>
                      <w:p w:rsidR="006E4614" w:rsidRPr="006E4614" w:rsidRDefault="006E4614" w:rsidP="006E4614">
                        <w:pPr>
                          <w:spacing w:before="75" w:after="75" w:line="240" w:lineRule="auto"/>
                          <w:outlineLvl w:val="0"/>
                          <w:rPr>
                            <w:rFonts w:ascii="Times New Roman" w:eastAsia="Times New Roman" w:hAnsi="Times New Roman" w:cs="Times New Roman"/>
                            <w:b/>
                            <w:bCs/>
                            <w:kern w:val="36"/>
                            <w:sz w:val="23"/>
                            <w:szCs w:val="23"/>
                            <w:lang w:eastAsia="da-DK"/>
                          </w:rPr>
                        </w:pPr>
                        <w:r w:rsidRPr="006E4614">
                          <w:rPr>
                            <w:rFonts w:ascii="Times New Roman" w:eastAsia="Times New Roman" w:hAnsi="Times New Roman" w:cs="Times New Roman"/>
                            <w:b/>
                            <w:bCs/>
                            <w:kern w:val="36"/>
                            <w:sz w:val="23"/>
                            <w:szCs w:val="23"/>
                            <w:lang w:eastAsia="da-DK"/>
                          </w:rPr>
                          <w:t>Faglig statusrapport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10. </w:t>
                        </w:r>
                      </w:p>
                    </w:tc>
                    <w:tc>
                      <w:tcPr>
                        <w:tcW w:w="0" w:type="auto"/>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Projektstatus (max 1.000 tegn).</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7530"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xml:space="preserve">Animationsforløb med 7. og 8. klasse er afsluttet. Intern evaluering med projektgruppens </w:t>
                        </w:r>
                        <w:proofErr w:type="spellStart"/>
                        <w:r w:rsidRPr="006E4614">
                          <w:rPr>
                            <w:rFonts w:ascii="Times New Roman" w:eastAsia="Times New Roman" w:hAnsi="Times New Roman" w:cs="Times New Roman"/>
                            <w:sz w:val="24"/>
                            <w:szCs w:val="24"/>
                            <w:lang w:eastAsia="da-DK"/>
                          </w:rPr>
                          <w:t>do's</w:t>
                        </w:r>
                        <w:proofErr w:type="spellEnd"/>
                        <w:r w:rsidRPr="006E4614">
                          <w:rPr>
                            <w:rFonts w:ascii="Times New Roman" w:eastAsia="Times New Roman" w:hAnsi="Times New Roman" w:cs="Times New Roman"/>
                            <w:sz w:val="24"/>
                            <w:szCs w:val="24"/>
                            <w:lang w:eastAsia="da-DK"/>
                          </w:rPr>
                          <w:t xml:space="preserve"> og </w:t>
                        </w:r>
                        <w:proofErr w:type="spellStart"/>
                        <w:r w:rsidRPr="006E4614">
                          <w:rPr>
                            <w:rFonts w:ascii="Times New Roman" w:eastAsia="Times New Roman" w:hAnsi="Times New Roman" w:cs="Times New Roman"/>
                            <w:sz w:val="24"/>
                            <w:szCs w:val="24"/>
                            <w:lang w:eastAsia="da-DK"/>
                          </w:rPr>
                          <w:t>dont's</w:t>
                        </w:r>
                        <w:proofErr w:type="spellEnd"/>
                        <w:r w:rsidRPr="006E4614">
                          <w:rPr>
                            <w:rFonts w:ascii="Times New Roman" w:eastAsia="Times New Roman" w:hAnsi="Times New Roman" w:cs="Times New Roman"/>
                            <w:sz w:val="24"/>
                            <w:szCs w:val="24"/>
                            <w:lang w:eastAsia="da-DK"/>
                          </w:rPr>
                          <w:t xml:space="preserve"> er afsluttet. </w:t>
                        </w:r>
                        <w:r w:rsidRPr="006E4614">
                          <w:rPr>
                            <w:rFonts w:ascii="Times New Roman" w:eastAsia="Times New Roman" w:hAnsi="Times New Roman" w:cs="Times New Roman"/>
                            <w:sz w:val="24"/>
                            <w:szCs w:val="24"/>
                            <w:lang w:eastAsia="da-DK"/>
                          </w:rPr>
                          <w:br/>
                          <w:t xml:space="preserve">Ekstern evaluering er afsluttet: I samarbejde med E&amp;U Viborg og følgeforsker Lisa Gjedde AAU, blev der udsendt </w:t>
                        </w:r>
                        <w:proofErr w:type="spellStart"/>
                        <w:r w:rsidRPr="006E4614">
                          <w:rPr>
                            <w:rFonts w:ascii="Times New Roman" w:eastAsia="Times New Roman" w:hAnsi="Times New Roman" w:cs="Times New Roman"/>
                            <w:sz w:val="24"/>
                            <w:szCs w:val="24"/>
                            <w:lang w:eastAsia="da-DK"/>
                          </w:rPr>
                          <w:t>surveys</w:t>
                        </w:r>
                        <w:proofErr w:type="spellEnd"/>
                        <w:r w:rsidRPr="006E4614">
                          <w:rPr>
                            <w:rFonts w:ascii="Times New Roman" w:eastAsia="Times New Roman" w:hAnsi="Times New Roman" w:cs="Times New Roman"/>
                            <w:sz w:val="24"/>
                            <w:szCs w:val="24"/>
                            <w:lang w:eastAsia="da-DK"/>
                          </w:rPr>
                          <w:t xml:space="preserve"> til alle deltagende lærere og elever. De indkomne data blev bearbejdet af følgeforsker. Endvidere har følgeforsker interviewet et antal elever og lærere samt underviser og projektleder. Der er taget fotos og videooptagelser fra forløb. Disse elementer indgår i følgeforskers rapport, og danner baggrund for projektgruppens interaktive </w:t>
                        </w:r>
                        <w:proofErr w:type="spellStart"/>
                        <w:r w:rsidRPr="006E4614">
                          <w:rPr>
                            <w:rFonts w:ascii="Times New Roman" w:eastAsia="Times New Roman" w:hAnsi="Times New Roman" w:cs="Times New Roman"/>
                            <w:sz w:val="24"/>
                            <w:szCs w:val="24"/>
                            <w:lang w:eastAsia="da-DK"/>
                          </w:rPr>
                          <w:t>pixi</w:t>
                        </w:r>
                        <w:proofErr w:type="spellEnd"/>
                        <w:r w:rsidRPr="006E4614">
                          <w:rPr>
                            <w:rFonts w:ascii="Times New Roman" w:eastAsia="Times New Roman" w:hAnsi="Times New Roman" w:cs="Times New Roman"/>
                            <w:sz w:val="24"/>
                            <w:szCs w:val="24"/>
                            <w:lang w:eastAsia="da-DK"/>
                          </w:rPr>
                          <w:t xml:space="preserve"> om projektet og projektets resultater. </w:t>
                        </w:r>
                        <w:r w:rsidRPr="006E4614">
                          <w:rPr>
                            <w:rFonts w:ascii="Times New Roman" w:eastAsia="Times New Roman" w:hAnsi="Times New Roman" w:cs="Times New Roman"/>
                            <w:sz w:val="24"/>
                            <w:szCs w:val="24"/>
                            <w:lang w:eastAsia="da-DK"/>
                          </w:rPr>
                          <w:br/>
                          <w:t xml:space="preserve">Projektet udbød en formidlingsdag i dec. via Centralbibliotek.dk, som desværre blev aflyst </w:t>
                        </w:r>
                        <w:proofErr w:type="spellStart"/>
                        <w:r w:rsidRPr="006E4614">
                          <w:rPr>
                            <w:rFonts w:ascii="Times New Roman" w:eastAsia="Times New Roman" w:hAnsi="Times New Roman" w:cs="Times New Roman"/>
                            <w:sz w:val="24"/>
                            <w:szCs w:val="24"/>
                            <w:lang w:eastAsia="da-DK"/>
                          </w:rPr>
                          <w:t>p.g.a</w:t>
                        </w:r>
                        <w:proofErr w:type="spellEnd"/>
                        <w:r w:rsidRPr="006E4614">
                          <w:rPr>
                            <w:rFonts w:ascii="Times New Roman" w:eastAsia="Times New Roman" w:hAnsi="Times New Roman" w:cs="Times New Roman"/>
                            <w:sz w:val="24"/>
                            <w:szCs w:val="24"/>
                            <w:lang w:eastAsia="da-DK"/>
                          </w:rPr>
                          <w:t xml:space="preserve">. for få tilmeldinger. I foråret planlægges en lille formidlingsevent i samarbejde med Herning </w:t>
                        </w:r>
                        <w:proofErr w:type="spellStart"/>
                        <w:r w:rsidRPr="006E4614">
                          <w:rPr>
                            <w:rFonts w:ascii="Times New Roman" w:eastAsia="Times New Roman" w:hAnsi="Times New Roman" w:cs="Times New Roman"/>
                            <w:sz w:val="24"/>
                            <w:szCs w:val="24"/>
                            <w:lang w:eastAsia="da-DK"/>
                          </w:rPr>
                          <w:t>Bib</w:t>
                        </w:r>
                        <w:proofErr w:type="spellEnd"/>
                        <w:r w:rsidRPr="006E4614">
                          <w:rPr>
                            <w:rFonts w:ascii="Times New Roman" w:eastAsia="Times New Roman" w:hAnsi="Times New Roman" w:cs="Times New Roman"/>
                            <w:sz w:val="24"/>
                            <w:szCs w:val="24"/>
                            <w:lang w:eastAsia="da-DK"/>
                          </w:rPr>
                          <w:t>. </w:t>
                        </w:r>
                        <w:r w:rsidRPr="006E4614">
                          <w:rPr>
                            <w:rFonts w:ascii="Times New Roman" w:eastAsia="Times New Roman" w:hAnsi="Times New Roman" w:cs="Times New Roman"/>
                            <w:sz w:val="24"/>
                            <w:szCs w:val="24"/>
                            <w:lang w:eastAsia="da-DK"/>
                          </w:rPr>
                          <w:br/>
                          <w:t>D. 12. dec. blev der afholdt en fælles afslutning i biografen (visning af filmatiseret bog) for de deltagende klasser. </w:t>
                        </w:r>
                        <w:r w:rsidRPr="006E4614">
                          <w:rPr>
                            <w:rFonts w:ascii="Times New Roman" w:eastAsia="Times New Roman" w:hAnsi="Times New Roman" w:cs="Times New Roman"/>
                            <w:sz w:val="24"/>
                            <w:szCs w:val="24"/>
                            <w:lang w:eastAsia="da-DK"/>
                          </w:rPr>
                          <w:br/>
                          <w:t>Januar/februar sendes artikel til Perspektivs Del din Viden.</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4500" w:type="dxa"/>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3195" w:type="dxa"/>
                        <w:gridSpan w:val="2"/>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jc w:val="right"/>
                          <w:rPr>
                            <w:rFonts w:ascii="Times New Roman" w:eastAsia="Times New Roman" w:hAnsi="Times New Roman" w:cs="Times New Roman"/>
                            <w:sz w:val="20"/>
                            <w:szCs w:val="20"/>
                            <w:lang w:eastAsia="da-DK"/>
                          </w:rPr>
                        </w:pPr>
                      </w:p>
                    </w:tc>
                    <w:tc>
                      <w:tcPr>
                        <w:tcW w:w="7695"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Her redegøres for projektets fremdrift i kort form. </w:t>
                        </w:r>
                        <w:r w:rsidRPr="006E4614">
                          <w:rPr>
                            <w:rFonts w:ascii="Times New Roman" w:eastAsia="Times New Roman" w:hAnsi="Times New Roman" w:cs="Times New Roman"/>
                            <w:b/>
                            <w:bCs/>
                            <w:sz w:val="24"/>
                            <w:szCs w:val="24"/>
                            <w:lang w:eastAsia="da-DK"/>
                          </w:rPr>
                          <w:br/>
                          <w:t>Eventuelle afvigelser fra projektplanen rapporteres samlet i felt 12 og 13</w:t>
                        </w:r>
                        <w:r w:rsidRPr="006E4614">
                          <w:rPr>
                            <w:rFonts w:ascii="Times New Roman" w:eastAsia="Times New Roman" w:hAnsi="Times New Roman" w:cs="Times New Roman"/>
                            <w:sz w:val="24"/>
                            <w:szCs w:val="24"/>
                            <w:lang w:eastAsia="da-DK"/>
                          </w:rPr>
                          <w: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11. </w:t>
                        </w:r>
                      </w:p>
                    </w:tc>
                    <w:tc>
                      <w:tcPr>
                        <w:tcW w:w="0" w:type="auto"/>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Projektrapport (max 2.000 tegn)</w:t>
                        </w:r>
                        <w:r w:rsidRPr="006E4614">
                          <w:rPr>
                            <w:rFonts w:ascii="Times New Roman" w:eastAsia="Times New Roman" w:hAnsi="Times New Roman" w:cs="Times New Roman"/>
                            <w:sz w:val="24"/>
                            <w:szCs w:val="24"/>
                            <w:lang w:eastAsia="da-DK"/>
                          </w:rPr>
                          <w: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7530"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har været et tilbud fra Viborg Bibliotekerne til Viborg kommunes skoler i 2015 og 2016, som en del af skolernes danskundervisning for elever i 7. og 8. klasse. I alt deltog 19 klasser. </w:t>
                        </w:r>
                        <w:r w:rsidRPr="006E4614">
                          <w:rPr>
                            <w:rFonts w:ascii="Times New Roman" w:eastAsia="Times New Roman" w:hAnsi="Times New Roman" w:cs="Times New Roman"/>
                            <w:sz w:val="24"/>
                            <w:szCs w:val="24"/>
                            <w:lang w:eastAsia="da-DK"/>
                          </w:rPr>
                          <w:br/>
                          <w:t>Resultater:</w:t>
                        </w:r>
                        <w:r w:rsidRPr="006E4614">
                          <w:rPr>
                            <w:rFonts w:ascii="Times New Roman" w:eastAsia="Times New Roman" w:hAnsi="Times New Roman" w:cs="Times New Roman"/>
                            <w:sz w:val="24"/>
                            <w:szCs w:val="24"/>
                            <w:lang w:eastAsia="da-DK"/>
                          </w:rPr>
                          <w:br/>
                          <w:t>Den åbne skole samarbejder med biblioteket omkring danskundervisningens Forenklede Fælles Mål i 7. - 9. klasse.</w:t>
                        </w:r>
                        <w:r w:rsidRPr="006E4614">
                          <w:rPr>
                            <w:rFonts w:ascii="Times New Roman" w:eastAsia="Times New Roman" w:hAnsi="Times New Roman" w:cs="Times New Roman"/>
                            <w:sz w:val="24"/>
                            <w:szCs w:val="24"/>
                            <w:lang w:eastAsia="da-DK"/>
                          </w:rPr>
                          <w:br/>
                          <w:t xml:space="preserve">Ny rolle til biblioteket: I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er biblioteket en tæt samarbejdspartner, et innovations- og værkstedsrum, hvor der eksperimenteres med mange forskellige medier og udtryksformer. Fra at være et sted med allerede producerede historier skaber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et dynamisk rum, hvor der produceres nye historier med inspiration hentet fra det kendte og det ukendte. </w:t>
                        </w:r>
                        <w:r w:rsidRPr="006E4614">
                          <w:rPr>
                            <w:rFonts w:ascii="Times New Roman" w:eastAsia="Times New Roman" w:hAnsi="Times New Roman" w:cs="Times New Roman"/>
                            <w:sz w:val="24"/>
                            <w:szCs w:val="24"/>
                            <w:lang w:eastAsia="da-DK"/>
                          </w:rPr>
                          <w:br/>
                          <w:t xml:space="preserve">Ny rolle til bibliotekaren: I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er bibliotekaren en aktiv medspiller i forløbet. Det handler om at inspirere og formidle en tematik. Bibliotekaren træder her i karakter og inddrager bibliotekets brede og etablerede netværk. </w:t>
                        </w:r>
                        <w:r w:rsidRPr="006E4614">
                          <w:rPr>
                            <w:rFonts w:ascii="Times New Roman" w:eastAsia="Times New Roman" w:hAnsi="Times New Roman" w:cs="Times New Roman"/>
                            <w:sz w:val="24"/>
                            <w:szCs w:val="24"/>
                            <w:lang w:eastAsia="da-DK"/>
                          </w:rPr>
                          <w:br/>
                        </w:r>
                        <w:r w:rsidRPr="006E4614">
                          <w:rPr>
                            <w:rFonts w:ascii="Times New Roman" w:eastAsia="Times New Roman" w:hAnsi="Times New Roman" w:cs="Times New Roman"/>
                            <w:sz w:val="24"/>
                            <w:szCs w:val="24"/>
                            <w:lang w:eastAsia="da-DK"/>
                          </w:rPr>
                          <w:lastRenderedPageBreak/>
                          <w:t xml:space="preserve">Projektets følgeforsker har identificeret en række elementer i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der er væsentlige for udviklingen af kompetencer til det 21. århundrede og peger på potentialer for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-tilgangen og biblioteket som multimodalt og åbent læringsrum, hvor eleverne bl.a. kan udvikle. </w:t>
                        </w:r>
                        <w:r w:rsidRPr="006E4614">
                          <w:rPr>
                            <w:rFonts w:ascii="Times New Roman" w:eastAsia="Times New Roman" w:hAnsi="Times New Roman" w:cs="Times New Roman"/>
                            <w:sz w:val="24"/>
                            <w:szCs w:val="24"/>
                            <w:lang w:eastAsia="da-DK"/>
                          </w:rPr>
                          <w:br/>
                          <w:t>- Multimodal læring og kreativitet: </w:t>
                        </w:r>
                        <w:r w:rsidRPr="006E4614">
                          <w:rPr>
                            <w:rFonts w:ascii="Times New Roman" w:eastAsia="Times New Roman" w:hAnsi="Times New Roman" w:cs="Times New Roman"/>
                            <w:sz w:val="24"/>
                            <w:szCs w:val="24"/>
                            <w:lang w:eastAsia="da-DK"/>
                          </w:rPr>
                          <w:br/>
                          <w:t>jvf. spørgeskemaundersøgelse: Generelt vurderede lærerne at den multimodale tilgang var væsentlig for eleverne.</w:t>
                        </w:r>
                        <w:r w:rsidRPr="006E4614">
                          <w:rPr>
                            <w:rFonts w:ascii="Times New Roman" w:eastAsia="Times New Roman" w:hAnsi="Times New Roman" w:cs="Times New Roman"/>
                            <w:sz w:val="24"/>
                            <w:szCs w:val="24"/>
                            <w:lang w:eastAsia="da-DK"/>
                          </w:rPr>
                          <w:br/>
                          <w:t>- Samarbejde: </w:t>
                        </w:r>
                        <w:r w:rsidRPr="006E4614">
                          <w:rPr>
                            <w:rFonts w:ascii="Times New Roman" w:eastAsia="Times New Roman" w:hAnsi="Times New Roman" w:cs="Times New Roman"/>
                            <w:sz w:val="24"/>
                            <w:szCs w:val="24"/>
                            <w:lang w:eastAsia="da-DK"/>
                          </w:rPr>
                          <w:br/>
                          <w:t>jvf. spørgeskemaundersøgelse: Langt den overvejende del af eleverne oplevede, at de samarbejde mere end normalt. </w:t>
                        </w:r>
                        <w:r w:rsidRPr="006E4614">
                          <w:rPr>
                            <w:rFonts w:ascii="Times New Roman" w:eastAsia="Times New Roman" w:hAnsi="Times New Roman" w:cs="Times New Roman"/>
                            <w:sz w:val="24"/>
                            <w:szCs w:val="24"/>
                            <w:lang w:eastAsia="da-DK"/>
                          </w:rPr>
                          <w:br/>
                          <w:t>- Faglighed: jvf. spørgeskemaundersøgelse: Generelt vurderede lærere og elever at den faglige læring i forløbet var positiv eller neutral. </w:t>
                        </w:r>
                        <w:r w:rsidRPr="006E4614">
                          <w:rPr>
                            <w:rFonts w:ascii="Times New Roman" w:eastAsia="Times New Roman" w:hAnsi="Times New Roman" w:cs="Times New Roman"/>
                            <w:sz w:val="24"/>
                            <w:szCs w:val="24"/>
                            <w:lang w:eastAsia="da-DK"/>
                          </w:rPr>
                          <w:br/>
                          <w:t xml:space="preserve">Endvidere blev perspektiverne ved biblioteket som et tredje læringsrum vurderet i spørgeskemaundersøgelsen, heraf fremgik det, at over halvdelen af lærere og elever vurderede at, at det havde stor eller nogen betydning at forløbene fandt sted på biblioteket. Projektet går i drift i en light udgave baseret på lærernes </w:t>
                        </w:r>
                        <w:proofErr w:type="spellStart"/>
                        <w:r w:rsidRPr="006E4614">
                          <w:rPr>
                            <w:rFonts w:ascii="Times New Roman" w:eastAsia="Times New Roman" w:hAnsi="Times New Roman" w:cs="Times New Roman"/>
                            <w:sz w:val="24"/>
                            <w:szCs w:val="24"/>
                            <w:lang w:eastAsia="da-DK"/>
                          </w:rPr>
                          <w:t>selvhjulpenhed</w:t>
                        </w:r>
                        <w:proofErr w:type="spellEnd"/>
                        <w:r w:rsidRPr="006E4614">
                          <w:rPr>
                            <w:rFonts w:ascii="Times New Roman" w:eastAsia="Times New Roman" w:hAnsi="Times New Roman" w:cs="Times New Roman"/>
                            <w:sz w:val="24"/>
                            <w:szCs w:val="24"/>
                            <w:lang w:eastAsia="da-DK"/>
                          </w:rPr>
                          <w:t xml:space="preserve">. </w:t>
                        </w:r>
                        <w:proofErr w:type="spellStart"/>
                        <w:r w:rsidRPr="006E4614">
                          <w:rPr>
                            <w:rFonts w:ascii="Times New Roman" w:eastAsia="Times New Roman" w:hAnsi="Times New Roman" w:cs="Times New Roman"/>
                            <w:sz w:val="24"/>
                            <w:szCs w:val="24"/>
                            <w:lang w:eastAsia="da-DK"/>
                          </w:rPr>
                          <w:t>Faciliteres</w:t>
                        </w:r>
                        <w:proofErr w:type="spellEnd"/>
                        <w:r w:rsidRPr="006E4614">
                          <w:rPr>
                            <w:rFonts w:ascii="Times New Roman" w:eastAsia="Times New Roman" w:hAnsi="Times New Roman" w:cs="Times New Roman"/>
                            <w:sz w:val="24"/>
                            <w:szCs w:val="24"/>
                            <w:lang w:eastAsia="da-DK"/>
                          </w:rPr>
                          <w:t>, igangsættes og støttes af bibliotekspersonale</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lastRenderedPageBreak/>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4500" w:type="dxa"/>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3195" w:type="dxa"/>
                        <w:gridSpan w:val="2"/>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jc w:val="right"/>
                          <w:rPr>
                            <w:rFonts w:ascii="Times New Roman" w:eastAsia="Times New Roman" w:hAnsi="Times New Roman" w:cs="Times New Roman"/>
                            <w:sz w:val="20"/>
                            <w:szCs w:val="20"/>
                            <w:lang w:eastAsia="da-DK"/>
                          </w:rPr>
                        </w:pPr>
                      </w:p>
                    </w:tc>
                    <w:tc>
                      <w:tcPr>
                        <w:tcW w:w="7695"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Her skal der rapporteres for de aktiviteter, der er beskrevet i ansøgningens projektplan</w:t>
                        </w:r>
                        <w:r w:rsidRPr="006E4614">
                          <w:rPr>
                            <w:rFonts w:ascii="Times New Roman" w:eastAsia="Times New Roman" w:hAnsi="Times New Roman" w:cs="Times New Roman"/>
                            <w:sz w:val="24"/>
                            <w:szCs w:val="24"/>
                            <w:lang w:eastAsia="da-DK"/>
                          </w:rPr>
                          <w: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12. </w:t>
                        </w:r>
                      </w:p>
                    </w:tc>
                    <w:tc>
                      <w:tcPr>
                        <w:tcW w:w="0" w:type="auto"/>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Afvigelser i forhold til ansøgning (max 2.000 tegn)</w:t>
                        </w:r>
                        <w:r w:rsidRPr="006E4614">
                          <w:rPr>
                            <w:rFonts w:ascii="Times New Roman" w:eastAsia="Times New Roman" w:hAnsi="Times New Roman" w:cs="Times New Roman"/>
                            <w:sz w:val="24"/>
                            <w:szCs w:val="24"/>
                            <w:lang w:eastAsia="da-DK"/>
                          </w:rPr>
                          <w: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7530"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Ændringer sket efter aftaler med Slots- og Kulturstyrelsen: Specialkonsulent Ann Poulsen, Specialkonsulent, samt Fuldmægtig Anne-Marie Mohr Nielsen.</w:t>
                        </w:r>
                        <w:r w:rsidRPr="006E4614">
                          <w:rPr>
                            <w:rFonts w:ascii="Times New Roman" w:eastAsia="Times New Roman" w:hAnsi="Times New Roman" w:cs="Times New Roman"/>
                            <w:sz w:val="24"/>
                            <w:szCs w:val="24"/>
                            <w:lang w:eastAsia="da-DK"/>
                          </w:rPr>
                          <w:br/>
                          <w:t>Større deltagelse fra skolerne end forventet. 19 klasser deltager i stedet for de forventede 17.</w:t>
                        </w:r>
                        <w:r w:rsidRPr="006E4614">
                          <w:rPr>
                            <w:rFonts w:ascii="Times New Roman" w:eastAsia="Times New Roman" w:hAnsi="Times New Roman" w:cs="Times New Roman"/>
                            <w:sz w:val="24"/>
                            <w:szCs w:val="24"/>
                            <w:lang w:eastAsia="da-DK"/>
                          </w:rPr>
                          <w:br/>
                          <w:t>Honorarer: 9.125 kr. overføres fra 2015 - 2016. </w:t>
                        </w:r>
                        <w:r w:rsidRPr="006E4614">
                          <w:rPr>
                            <w:rFonts w:ascii="Times New Roman" w:eastAsia="Times New Roman" w:hAnsi="Times New Roman" w:cs="Times New Roman"/>
                            <w:sz w:val="24"/>
                            <w:szCs w:val="24"/>
                            <w:lang w:eastAsia="da-DK"/>
                          </w:rPr>
                          <w:br/>
                          <w:t>Dette skyldes, at der har været lidt færre udgifter i honorar i 2015, som til gengæld bliver brugt i 2016. </w:t>
                        </w:r>
                        <w:r w:rsidRPr="006E4614">
                          <w:rPr>
                            <w:rFonts w:ascii="Times New Roman" w:eastAsia="Times New Roman" w:hAnsi="Times New Roman" w:cs="Times New Roman"/>
                            <w:sz w:val="24"/>
                            <w:szCs w:val="24"/>
                            <w:lang w:eastAsia="da-DK"/>
                          </w:rPr>
                          <w:br/>
                          <w:t>Materialer: 15.000 kr. flyttes fra 'Andre udgifter' (egenfinansieret) til materialer. </w:t>
                        </w:r>
                        <w:r w:rsidRPr="006E4614">
                          <w:rPr>
                            <w:rFonts w:ascii="Times New Roman" w:eastAsia="Times New Roman" w:hAnsi="Times New Roman" w:cs="Times New Roman"/>
                            <w:sz w:val="24"/>
                            <w:szCs w:val="24"/>
                            <w:lang w:eastAsia="da-DK"/>
                          </w:rPr>
                          <w:br/>
                          <w:t xml:space="preserve">Behovet skyldes, at flere klasser i foråret, har ønsket at deltage i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forløb, derfor større behov for materialer. </w:t>
                        </w:r>
                        <w:r w:rsidRPr="006E4614">
                          <w:rPr>
                            <w:rFonts w:ascii="Times New Roman" w:eastAsia="Times New Roman" w:hAnsi="Times New Roman" w:cs="Times New Roman"/>
                            <w:sz w:val="24"/>
                            <w:szCs w:val="24"/>
                            <w:lang w:eastAsia="da-DK"/>
                          </w:rPr>
                          <w:br/>
                          <w:t>Evaluering: 10.000 kr. overføres fra 2015 til 2016 samt 10.000 kr. flyttes fra 'Andre udgifter' (egenfinansieret) til evaluering. </w:t>
                        </w:r>
                        <w:r w:rsidRPr="006E4614">
                          <w:rPr>
                            <w:rFonts w:ascii="Times New Roman" w:eastAsia="Times New Roman" w:hAnsi="Times New Roman" w:cs="Times New Roman"/>
                            <w:sz w:val="24"/>
                            <w:szCs w:val="24"/>
                            <w:lang w:eastAsia="da-DK"/>
                          </w:rPr>
                          <w:br/>
                          <w:t>Budgettet til evaluering er i 2015 og 2016 brugt til evaluator Lisa Gjedde, som er tildelt nogle ekstra opgaver ifm. evalueringen, der skulle have ligget i et andet regi uden betaling. Derfor vurderer vi, at vi gerne vil anvende nogle af projektets egenfinansierede midler til evalueringen for at sikre en høj kvalitet og sammenhæng i dette arbejde.</w:t>
                        </w:r>
                        <w:r w:rsidRPr="006E4614">
                          <w:rPr>
                            <w:rFonts w:ascii="Times New Roman" w:eastAsia="Times New Roman" w:hAnsi="Times New Roman" w:cs="Times New Roman"/>
                            <w:sz w:val="24"/>
                            <w:szCs w:val="24"/>
                            <w:lang w:eastAsia="da-DK"/>
                          </w:rPr>
                          <w:br/>
                          <w:t>Ændringer ift. projektets succeskriterier:</w:t>
                        </w:r>
                        <w:r w:rsidRPr="006E4614">
                          <w:rPr>
                            <w:rFonts w:ascii="Times New Roman" w:eastAsia="Times New Roman" w:hAnsi="Times New Roman" w:cs="Times New Roman"/>
                            <w:sz w:val="24"/>
                            <w:szCs w:val="24"/>
                            <w:lang w:eastAsia="da-DK"/>
                          </w:rPr>
                          <w:br/>
                        </w:r>
                        <w:r w:rsidRPr="006E4614">
                          <w:rPr>
                            <w:rFonts w:ascii="Times New Roman" w:eastAsia="Times New Roman" w:hAnsi="Times New Roman" w:cs="Times New Roman"/>
                            <w:sz w:val="24"/>
                            <w:szCs w:val="24"/>
                            <w:lang w:eastAsia="da-DK"/>
                          </w:rPr>
                          <w:lastRenderedPageBreak/>
                          <w:t xml:space="preserve">'Unge bruger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i fritiden og trækker andre med ind - effektmåling gennem primært kvalitative undersøgelser'</w:t>
                        </w:r>
                        <w:r w:rsidRPr="006E4614">
                          <w:rPr>
                            <w:rFonts w:ascii="Times New Roman" w:eastAsia="Times New Roman" w:hAnsi="Times New Roman" w:cs="Times New Roman"/>
                            <w:sz w:val="24"/>
                            <w:szCs w:val="24"/>
                            <w:lang w:eastAsia="da-DK"/>
                          </w:rPr>
                          <w:br/>
                          <w:t xml:space="preserve">Grundet vanskeligheder med at holde stedet åbent i fritiden, har vi efter aftale valgt at fokusere på elevernes generelle udbytte af projektet - dette bliver gjort kvantitativt og kvalitativt via </w:t>
                        </w:r>
                        <w:proofErr w:type="spellStart"/>
                        <w:r w:rsidRPr="006E4614">
                          <w:rPr>
                            <w:rFonts w:ascii="Times New Roman" w:eastAsia="Times New Roman" w:hAnsi="Times New Roman" w:cs="Times New Roman"/>
                            <w:sz w:val="24"/>
                            <w:szCs w:val="24"/>
                            <w:lang w:eastAsia="da-DK"/>
                          </w:rPr>
                          <w:t>surveys</w:t>
                        </w:r>
                        <w:proofErr w:type="spellEnd"/>
                        <w:r w:rsidRPr="006E4614">
                          <w:rPr>
                            <w:rFonts w:ascii="Times New Roman" w:eastAsia="Times New Roman" w:hAnsi="Times New Roman" w:cs="Times New Roman"/>
                            <w:sz w:val="24"/>
                            <w:szCs w:val="24"/>
                            <w:lang w:eastAsia="da-DK"/>
                          </w:rPr>
                          <w:t xml:space="preserve"> og interviews.</w:t>
                        </w:r>
                        <w:r w:rsidRPr="006E4614">
                          <w:rPr>
                            <w:rFonts w:ascii="Times New Roman" w:eastAsia="Times New Roman" w:hAnsi="Times New Roman" w:cs="Times New Roman"/>
                            <w:sz w:val="24"/>
                            <w:szCs w:val="24"/>
                            <w:lang w:eastAsia="da-DK"/>
                          </w:rPr>
                          <w:br/>
                          <w:t>Samarbejde med kunstner Ida Hyllested omkring fremstilling af monsterfigur, som PR og maskot for projektet. I honorar modtager Ida 10.000. kr. fra 'Andre udgifter' samt 10.000 kr. fra bibliotekets interne PR pulje </w:t>
                        </w:r>
                        <w:r w:rsidRPr="006E4614">
                          <w:rPr>
                            <w:rFonts w:ascii="Times New Roman" w:eastAsia="Times New Roman" w:hAnsi="Times New Roman" w:cs="Times New Roman"/>
                            <w:sz w:val="24"/>
                            <w:szCs w:val="24"/>
                            <w:lang w:eastAsia="da-DK"/>
                          </w:rPr>
                          <w:br/>
                          <w:t xml:space="preserve">6000 kr. flyttes fra 'Udgifter til </w:t>
                        </w:r>
                        <w:proofErr w:type="spellStart"/>
                        <w:r w:rsidRPr="006E4614">
                          <w:rPr>
                            <w:rFonts w:ascii="Times New Roman" w:eastAsia="Times New Roman" w:hAnsi="Times New Roman" w:cs="Times New Roman"/>
                            <w:sz w:val="24"/>
                            <w:szCs w:val="24"/>
                            <w:lang w:eastAsia="da-DK"/>
                          </w:rPr>
                          <w:t>publisering</w:t>
                        </w:r>
                        <w:proofErr w:type="spellEnd"/>
                        <w:r w:rsidRPr="006E4614">
                          <w:rPr>
                            <w:rFonts w:ascii="Times New Roman" w:eastAsia="Times New Roman" w:hAnsi="Times New Roman" w:cs="Times New Roman"/>
                            <w:sz w:val="24"/>
                            <w:szCs w:val="24"/>
                            <w:lang w:eastAsia="da-DK"/>
                          </w:rPr>
                          <w:t>' til 'Andre udgifter'. Pengene er blevet brugt til en fælles afslutning i biografen for de deltagende klasser. Her blev filmatiseringen af den behandlede bog vist.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lastRenderedPageBreak/>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4500" w:type="dxa"/>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3195" w:type="dxa"/>
                        <w:gridSpan w:val="2"/>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jc w:val="right"/>
                          <w:rPr>
                            <w:rFonts w:ascii="Times New Roman" w:eastAsia="Times New Roman" w:hAnsi="Times New Roman" w:cs="Times New Roman"/>
                            <w:sz w:val="20"/>
                            <w:szCs w:val="20"/>
                            <w:lang w:eastAsia="da-DK"/>
                          </w:rPr>
                        </w:pPr>
                      </w:p>
                    </w:tc>
                    <w:tc>
                      <w:tcPr>
                        <w:tcW w:w="7695"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Her redegøres for principielle ændringer i projektet, jf. vejledningens pkt. 3.1.</w:t>
                        </w:r>
                        <w:r w:rsidRPr="006E4614">
                          <w:rPr>
                            <w:rFonts w:ascii="Times New Roman" w:eastAsia="Times New Roman" w:hAnsi="Times New Roman" w:cs="Times New Roman"/>
                            <w:b/>
                            <w:bCs/>
                            <w:sz w:val="24"/>
                            <w:szCs w:val="24"/>
                            <w:lang w:eastAsia="da-DK"/>
                          </w:rPr>
                          <w:br/>
                          <w:t>Er der ingen afvigelser, anføres: 'Ingen afvigelser'</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13. </w:t>
                        </w:r>
                      </w:p>
                    </w:tc>
                    <w:tc>
                      <w:tcPr>
                        <w:tcW w:w="0" w:type="auto"/>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Overholder projektet tidsplanen (max 1.000 tegn)</w:t>
                        </w:r>
                        <w:r w:rsidRPr="006E4614">
                          <w:rPr>
                            <w:rFonts w:ascii="Times New Roman" w:eastAsia="Times New Roman" w:hAnsi="Times New Roman" w:cs="Times New Roman"/>
                            <w:sz w:val="24"/>
                            <w:szCs w:val="24"/>
                            <w:lang w:eastAsia="da-DK"/>
                          </w:rPr>
                          <w: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7530"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roofErr w:type="spellStart"/>
                        <w:r w:rsidRPr="006E4614">
                          <w:rPr>
                            <w:rFonts w:ascii="Times New Roman" w:eastAsia="Times New Roman" w:hAnsi="Times New Roman" w:cs="Times New Roman"/>
                            <w:sz w:val="24"/>
                            <w:szCs w:val="24"/>
                            <w:lang w:eastAsia="da-DK"/>
                          </w:rPr>
                          <w:t>P.g.a</w:t>
                        </w:r>
                        <w:proofErr w:type="spellEnd"/>
                        <w:r w:rsidRPr="006E4614">
                          <w:rPr>
                            <w:rFonts w:ascii="Times New Roman" w:eastAsia="Times New Roman" w:hAnsi="Times New Roman" w:cs="Times New Roman"/>
                            <w:sz w:val="24"/>
                            <w:szCs w:val="24"/>
                            <w:lang w:eastAsia="da-DK"/>
                          </w:rPr>
                          <w:t>. den planlagte formidlingsdag og danmarkspremiere på den filmatiserede bog i december, blev projektafslutningen udsat fra 1. november til 31. december 2016. </w:t>
                        </w:r>
                        <w:r w:rsidRPr="006E4614">
                          <w:rPr>
                            <w:rFonts w:ascii="Times New Roman" w:eastAsia="Times New Roman" w:hAnsi="Times New Roman" w:cs="Times New Roman"/>
                            <w:sz w:val="24"/>
                            <w:szCs w:val="24"/>
                            <w:lang w:eastAsia="da-DK"/>
                          </w:rPr>
                          <w:br/>
                          <w:t>Afsluttende rapport indsendes senest ultimo februar.</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4500" w:type="dxa"/>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3195" w:type="dxa"/>
                        <w:gridSpan w:val="2"/>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w:t>
                        </w: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r w:rsidR="006E4614" w:rsidRPr="006E4614">
                    <w:trPr>
                      <w:tblCellSpacing w:w="0" w:type="dxa"/>
                    </w:trPr>
                    <w:tc>
                      <w:tcPr>
                        <w:tcW w:w="7695" w:type="dxa"/>
                        <w:gridSpan w:val="4"/>
                        <w:vAlign w:val="center"/>
                        <w:hideMark/>
                      </w:tcPr>
                      <w:p w:rsidR="006E4614" w:rsidRPr="006E4614" w:rsidRDefault="006E4614" w:rsidP="006E4614">
                        <w:pPr>
                          <w:spacing w:before="75" w:after="75" w:line="240" w:lineRule="auto"/>
                          <w:outlineLvl w:val="0"/>
                          <w:rPr>
                            <w:rFonts w:ascii="Times New Roman" w:eastAsia="Times New Roman" w:hAnsi="Times New Roman" w:cs="Times New Roman"/>
                            <w:b/>
                            <w:bCs/>
                            <w:kern w:val="36"/>
                            <w:sz w:val="23"/>
                            <w:szCs w:val="23"/>
                            <w:lang w:eastAsia="da-DK"/>
                          </w:rPr>
                        </w:pPr>
                        <w:r w:rsidRPr="006E4614">
                          <w:rPr>
                            <w:rFonts w:ascii="Times New Roman" w:eastAsia="Times New Roman" w:hAnsi="Times New Roman" w:cs="Times New Roman"/>
                            <w:b/>
                            <w:bCs/>
                            <w:kern w:val="36"/>
                            <w:sz w:val="23"/>
                            <w:szCs w:val="23"/>
                            <w:lang w:eastAsia="da-DK"/>
                          </w:rPr>
                          <w:t>Generelt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14. </w:t>
                        </w:r>
                      </w:p>
                    </w:tc>
                    <w:tc>
                      <w:tcPr>
                        <w:tcW w:w="0" w:type="auto"/>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b/>
                            <w:bCs/>
                            <w:sz w:val="24"/>
                            <w:szCs w:val="24"/>
                            <w:lang w:eastAsia="da-DK"/>
                          </w:rPr>
                          <w:t>Bemærkning (max 255 tegn)</w:t>
                        </w:r>
                        <w:r w:rsidRPr="006E4614">
                          <w:rPr>
                            <w:rFonts w:ascii="Times New Roman" w:eastAsia="Times New Roman" w:hAnsi="Times New Roman" w:cs="Times New Roman"/>
                            <w:sz w:val="24"/>
                            <w:szCs w:val="24"/>
                            <w:lang w:eastAsia="da-DK"/>
                          </w:rPr>
                          <w:t>.</w:t>
                        </w:r>
                      </w:p>
                    </w:tc>
                  </w:tr>
                  <w:tr w:rsidR="006E4614" w:rsidRPr="006E4614">
                    <w:trPr>
                      <w:tblCellSpacing w:w="0" w:type="dxa"/>
                    </w:trPr>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p>
                    </w:tc>
                    <w:tc>
                      <w:tcPr>
                        <w:tcW w:w="7530" w:type="dxa"/>
                        <w:gridSpan w:val="3"/>
                        <w:vAlign w:val="center"/>
                        <w:hideMark/>
                      </w:tcPr>
                      <w:p w:rsidR="006E4614" w:rsidRPr="006E4614" w:rsidRDefault="006E4614" w:rsidP="006E4614">
                        <w:pPr>
                          <w:spacing w:after="0" w:line="240" w:lineRule="auto"/>
                          <w:rPr>
                            <w:rFonts w:ascii="Times New Roman" w:eastAsia="Times New Roman" w:hAnsi="Times New Roman" w:cs="Times New Roman"/>
                            <w:sz w:val="24"/>
                            <w:szCs w:val="24"/>
                            <w:lang w:eastAsia="da-DK"/>
                          </w:rPr>
                        </w:pPr>
                        <w:r w:rsidRPr="006E4614">
                          <w:rPr>
                            <w:rFonts w:ascii="Times New Roman" w:eastAsia="Times New Roman" w:hAnsi="Times New Roman" w:cs="Times New Roman"/>
                            <w:sz w:val="24"/>
                            <w:szCs w:val="24"/>
                            <w:lang w:eastAsia="da-DK"/>
                          </w:rPr>
                          <w:t xml:space="preserve">Projektet er blevet udbygget via støtte fra KLC, Viborg med et tilbud om korte </w:t>
                        </w:r>
                        <w:proofErr w:type="spellStart"/>
                        <w:r w:rsidRPr="006E4614">
                          <w:rPr>
                            <w:rFonts w:ascii="Times New Roman" w:eastAsia="Times New Roman" w:hAnsi="Times New Roman" w:cs="Times New Roman"/>
                            <w:sz w:val="24"/>
                            <w:szCs w:val="24"/>
                            <w:lang w:eastAsia="da-DK"/>
                          </w:rPr>
                          <w:t>StoryLab</w:t>
                        </w:r>
                        <w:proofErr w:type="spellEnd"/>
                        <w:r w:rsidRPr="006E4614">
                          <w:rPr>
                            <w:rFonts w:ascii="Times New Roman" w:eastAsia="Times New Roman" w:hAnsi="Times New Roman" w:cs="Times New Roman"/>
                            <w:sz w:val="24"/>
                            <w:szCs w:val="24"/>
                            <w:lang w:eastAsia="da-DK"/>
                          </w:rPr>
                          <w:t xml:space="preserve"> forløb til interesserede 8. og 9. klasser i perioden okt. 2016 - marts 2017. Forløbene tager udgangspunkt i science fiction, </w:t>
                        </w:r>
                        <w:proofErr w:type="spellStart"/>
                        <w:r w:rsidRPr="006E4614">
                          <w:rPr>
                            <w:rFonts w:ascii="Times New Roman" w:eastAsia="Times New Roman" w:hAnsi="Times New Roman" w:cs="Times New Roman"/>
                            <w:sz w:val="24"/>
                            <w:szCs w:val="24"/>
                            <w:lang w:eastAsia="da-DK"/>
                          </w:rPr>
                          <w:t>makey</w:t>
                        </w:r>
                        <w:proofErr w:type="spellEnd"/>
                        <w:r w:rsidRPr="006E4614">
                          <w:rPr>
                            <w:rFonts w:ascii="Times New Roman" w:eastAsia="Times New Roman" w:hAnsi="Times New Roman" w:cs="Times New Roman"/>
                            <w:sz w:val="24"/>
                            <w:szCs w:val="24"/>
                            <w:lang w:eastAsia="da-DK"/>
                          </w:rPr>
                          <w:t xml:space="preserve"> </w:t>
                        </w:r>
                        <w:proofErr w:type="spellStart"/>
                        <w:r w:rsidRPr="006E4614">
                          <w:rPr>
                            <w:rFonts w:ascii="Times New Roman" w:eastAsia="Times New Roman" w:hAnsi="Times New Roman" w:cs="Times New Roman"/>
                            <w:sz w:val="24"/>
                            <w:szCs w:val="24"/>
                            <w:lang w:eastAsia="da-DK"/>
                          </w:rPr>
                          <w:t>makey</w:t>
                        </w:r>
                        <w:proofErr w:type="spellEnd"/>
                        <w:r w:rsidRPr="006E4614">
                          <w:rPr>
                            <w:rFonts w:ascii="Times New Roman" w:eastAsia="Times New Roman" w:hAnsi="Times New Roman" w:cs="Times New Roman"/>
                            <w:sz w:val="24"/>
                            <w:szCs w:val="24"/>
                            <w:lang w:eastAsia="da-DK"/>
                          </w:rPr>
                          <w:t xml:space="preserve"> og interaktive installationer.</w:t>
                        </w:r>
                      </w:p>
                    </w:tc>
                  </w:tr>
                </w:tbl>
                <w:p w:rsidR="006E4614" w:rsidRPr="006E4614" w:rsidRDefault="006E4614" w:rsidP="006E4614">
                  <w:pPr>
                    <w:spacing w:after="0" w:line="240" w:lineRule="auto"/>
                    <w:rPr>
                      <w:rFonts w:ascii="Verdana" w:eastAsia="Times New Roman" w:hAnsi="Verdana" w:cs="Times New Roman"/>
                      <w:color w:val="000000"/>
                      <w:sz w:val="15"/>
                      <w:szCs w:val="15"/>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6E4614" w:rsidRPr="006E4614" w:rsidRDefault="006E4614" w:rsidP="006E4614">
                  <w:pPr>
                    <w:spacing w:after="0" w:line="240" w:lineRule="auto"/>
                    <w:rPr>
                      <w:rFonts w:ascii="Times New Roman" w:eastAsia="Times New Roman" w:hAnsi="Times New Roman" w:cs="Times New Roman"/>
                      <w:sz w:val="20"/>
                      <w:szCs w:val="20"/>
                      <w:lang w:eastAsia="da-DK"/>
                    </w:rPr>
                  </w:pPr>
                </w:p>
              </w:tc>
            </w:tr>
          </w:tbl>
          <w:p w:rsidR="009B5437" w:rsidRPr="009B5437" w:rsidRDefault="009B5437" w:rsidP="009B5437">
            <w:pPr>
              <w:spacing w:after="0" w:line="240" w:lineRule="auto"/>
              <w:rPr>
                <w:rFonts w:ascii="Times New Roman" w:eastAsia="Times New Roman" w:hAnsi="Times New Roman" w:cs="Times New Roman"/>
                <w:sz w:val="24"/>
                <w:szCs w:val="24"/>
                <w:lang w:eastAsia="da-DK"/>
              </w:rPr>
            </w:pPr>
            <w:r w:rsidRPr="009B5437">
              <w:rPr>
                <w:rFonts w:ascii="Times New Roman" w:eastAsia="Times New Roman" w:hAnsi="Times New Roman" w:cs="Times New Roman"/>
                <w:sz w:val="24"/>
                <w:szCs w:val="24"/>
                <w:lang w:eastAsia="da-DK"/>
              </w:rPr>
              <w:lastRenderedPageBreak/>
              <w:t> </w:t>
            </w:r>
          </w:p>
        </w:tc>
        <w:tc>
          <w:tcPr>
            <w:tcW w:w="0" w:type="auto"/>
            <w:vAlign w:val="center"/>
            <w:hideMark/>
          </w:tcPr>
          <w:p w:rsidR="009B5437" w:rsidRPr="009B5437" w:rsidRDefault="009B5437" w:rsidP="009B5437">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9B5437" w:rsidRPr="009B5437" w:rsidRDefault="009B5437" w:rsidP="009B5437">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9B5437" w:rsidRPr="009B5437" w:rsidRDefault="009B5437" w:rsidP="009B5437">
            <w:pPr>
              <w:spacing w:after="0" w:line="240" w:lineRule="auto"/>
              <w:rPr>
                <w:rFonts w:ascii="Times New Roman" w:eastAsia="Times New Roman" w:hAnsi="Times New Roman" w:cs="Times New Roman"/>
                <w:sz w:val="20"/>
                <w:szCs w:val="20"/>
                <w:lang w:eastAsia="da-DK"/>
              </w:rPr>
            </w:pPr>
          </w:p>
        </w:tc>
      </w:tr>
      <w:tr w:rsidR="009B5437" w:rsidRPr="009B5437" w:rsidTr="009B5437">
        <w:trPr>
          <w:tblCellSpacing w:w="0" w:type="dxa"/>
        </w:trPr>
        <w:tc>
          <w:tcPr>
            <w:tcW w:w="9638" w:type="dxa"/>
            <w:gridSpan w:val="4"/>
            <w:vAlign w:val="center"/>
            <w:hideMark/>
          </w:tcPr>
          <w:p w:rsidR="009B5437" w:rsidRPr="009B5437" w:rsidRDefault="009B5437" w:rsidP="009B5437">
            <w:pPr>
              <w:spacing w:before="75" w:after="75" w:line="240" w:lineRule="auto"/>
              <w:outlineLvl w:val="0"/>
              <w:rPr>
                <w:rFonts w:ascii="Times New Roman" w:eastAsia="Times New Roman" w:hAnsi="Times New Roman" w:cs="Times New Roman"/>
                <w:b/>
                <w:bCs/>
                <w:kern w:val="36"/>
                <w:sz w:val="23"/>
                <w:szCs w:val="23"/>
                <w:lang w:eastAsia="da-DK"/>
              </w:rPr>
            </w:pPr>
          </w:p>
        </w:tc>
      </w:tr>
      <w:tr w:rsidR="009B5437" w:rsidRPr="009B5437" w:rsidTr="009B5437">
        <w:trPr>
          <w:tblCellSpacing w:w="0" w:type="dxa"/>
        </w:trPr>
        <w:tc>
          <w:tcPr>
            <w:tcW w:w="0" w:type="auto"/>
            <w:vAlign w:val="center"/>
            <w:hideMark/>
          </w:tcPr>
          <w:p w:rsidR="009B5437" w:rsidRPr="009B5437" w:rsidRDefault="009B5437" w:rsidP="009B5437">
            <w:pPr>
              <w:spacing w:after="0" w:line="240" w:lineRule="auto"/>
              <w:rPr>
                <w:rFonts w:ascii="Times New Roman" w:eastAsia="Times New Roman" w:hAnsi="Times New Roman" w:cs="Times New Roman"/>
                <w:sz w:val="24"/>
                <w:szCs w:val="24"/>
                <w:lang w:eastAsia="da-DK"/>
              </w:rPr>
            </w:pPr>
            <w:r w:rsidRPr="009B5437">
              <w:rPr>
                <w:rFonts w:ascii="Times New Roman" w:eastAsia="Times New Roman" w:hAnsi="Times New Roman" w:cs="Times New Roman"/>
                <w:sz w:val="24"/>
                <w:szCs w:val="24"/>
                <w:lang w:eastAsia="da-DK"/>
              </w:rPr>
              <w:t> </w:t>
            </w:r>
          </w:p>
        </w:tc>
        <w:tc>
          <w:tcPr>
            <w:tcW w:w="0" w:type="auto"/>
            <w:vAlign w:val="center"/>
            <w:hideMark/>
          </w:tcPr>
          <w:p w:rsidR="009B5437" w:rsidRPr="009B5437" w:rsidRDefault="009B5437" w:rsidP="009B5437">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9B5437" w:rsidRPr="009B5437" w:rsidRDefault="009B5437" w:rsidP="009B5437">
            <w:pPr>
              <w:spacing w:after="0" w:line="240" w:lineRule="auto"/>
              <w:rPr>
                <w:rFonts w:ascii="Times New Roman" w:eastAsia="Times New Roman" w:hAnsi="Times New Roman" w:cs="Times New Roman"/>
                <w:sz w:val="20"/>
                <w:szCs w:val="20"/>
                <w:lang w:eastAsia="da-DK"/>
              </w:rPr>
            </w:pPr>
          </w:p>
        </w:tc>
        <w:tc>
          <w:tcPr>
            <w:tcW w:w="0" w:type="auto"/>
            <w:vAlign w:val="center"/>
            <w:hideMark/>
          </w:tcPr>
          <w:p w:rsidR="009B5437" w:rsidRPr="009B5437" w:rsidRDefault="009B5437" w:rsidP="009B5437">
            <w:pPr>
              <w:spacing w:after="0" w:line="240" w:lineRule="auto"/>
              <w:rPr>
                <w:rFonts w:ascii="Times New Roman" w:eastAsia="Times New Roman" w:hAnsi="Times New Roman" w:cs="Times New Roman"/>
                <w:sz w:val="20"/>
                <w:szCs w:val="20"/>
                <w:lang w:eastAsia="da-DK"/>
              </w:rPr>
            </w:pPr>
          </w:p>
        </w:tc>
      </w:tr>
    </w:tbl>
    <w:p w:rsidR="008B477C" w:rsidRDefault="008B477C"/>
    <w:sectPr w:rsidR="008B47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7"/>
    <w:rsid w:val="004D3351"/>
    <w:rsid w:val="006E4614"/>
    <w:rsid w:val="008B477C"/>
    <w:rsid w:val="009B5437"/>
    <w:rsid w:val="00C5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A6C0AEB-7159-4E22-926C-02D018B3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9B5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B5437"/>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9B5437"/>
  </w:style>
  <w:style w:type="paragraph" w:styleId="NormalWeb">
    <w:name w:val="Normal (Web)"/>
    <w:basedOn w:val="Normal"/>
    <w:uiPriority w:val="99"/>
    <w:semiHidden/>
    <w:unhideWhenUsed/>
    <w:rsid w:val="009B54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B5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3202">
      <w:bodyDiv w:val="1"/>
      <w:marLeft w:val="0"/>
      <w:marRight w:val="0"/>
      <w:marTop w:val="0"/>
      <w:marBottom w:val="0"/>
      <w:divBdr>
        <w:top w:val="none" w:sz="0" w:space="0" w:color="auto"/>
        <w:left w:val="none" w:sz="0" w:space="0" w:color="auto"/>
        <w:bottom w:val="none" w:sz="0" w:space="0" w:color="auto"/>
        <w:right w:val="none" w:sz="0" w:space="0" w:color="auto"/>
      </w:divBdr>
    </w:div>
    <w:div w:id="1055853044">
      <w:bodyDiv w:val="1"/>
      <w:marLeft w:val="0"/>
      <w:marRight w:val="0"/>
      <w:marTop w:val="0"/>
      <w:marBottom w:val="0"/>
      <w:divBdr>
        <w:top w:val="none" w:sz="0" w:space="0" w:color="auto"/>
        <w:left w:val="none" w:sz="0" w:space="0" w:color="auto"/>
        <w:bottom w:val="none" w:sz="0" w:space="0" w:color="auto"/>
        <w:right w:val="none" w:sz="0" w:space="0" w:color="auto"/>
      </w:divBdr>
      <w:divsChild>
        <w:div w:id="1035738714">
          <w:marLeft w:val="75"/>
          <w:marRight w:val="75"/>
          <w:marTop w:val="75"/>
          <w:marBottom w:val="75"/>
          <w:divBdr>
            <w:top w:val="none" w:sz="0" w:space="0" w:color="auto"/>
            <w:left w:val="none" w:sz="0" w:space="0" w:color="auto"/>
            <w:bottom w:val="none" w:sz="0" w:space="0" w:color="auto"/>
            <w:right w:val="none" w:sz="0" w:space="0" w:color="auto"/>
          </w:divBdr>
        </w:div>
      </w:divsChild>
    </w:div>
    <w:div w:id="1941332126">
      <w:bodyDiv w:val="1"/>
      <w:marLeft w:val="0"/>
      <w:marRight w:val="0"/>
      <w:marTop w:val="0"/>
      <w:marBottom w:val="0"/>
      <w:divBdr>
        <w:top w:val="none" w:sz="0" w:space="0" w:color="auto"/>
        <w:left w:val="none" w:sz="0" w:space="0" w:color="auto"/>
        <w:bottom w:val="none" w:sz="0" w:space="0" w:color="auto"/>
        <w:right w:val="none" w:sz="0" w:space="0" w:color="auto"/>
      </w:divBdr>
      <w:divsChild>
        <w:div w:id="33758556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3.xml"/><Relationship Id="rId5" Type="http://schemas.openxmlformats.org/officeDocument/2006/relationships/image" Target="media/image2.gif"/><Relationship Id="rId15" Type="http://schemas.openxmlformats.org/officeDocument/2006/relationships/control" Target="activeX/activeX5.xml"/><Relationship Id="rId10" Type="http://schemas.openxmlformats.org/officeDocument/2006/relationships/image" Target="media/image5.wmf"/><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Lønholdt</dc:creator>
  <cp:keywords/>
  <dc:description/>
  <cp:lastModifiedBy>Marlene Lønholdt</cp:lastModifiedBy>
  <cp:revision>2</cp:revision>
  <dcterms:created xsi:type="dcterms:W3CDTF">2017-01-27T11:49:00Z</dcterms:created>
  <dcterms:modified xsi:type="dcterms:W3CDTF">2017-01-27T11:49:00Z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{AA08B304-1613-42DB-A5CF-BBA169CA6FC0}</vt:lpwstr>
  </property>
</Properties>
</file>