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szCs w:val="24"/>
        </w:rPr>
        <w:tag w:val="DocumentDate"/>
        <w:id w:val="10000"/>
        <w:placeholder>
          <w:docPart w:val="DefaultPlaceholder_22675705"/>
        </w:placeholder>
        <w:dataBinding w:prefixMappings="xmlns:gbs='http://www.software-innovation.no/growBusinessDocument'" w:xpath="/gbs:GrowBusinessDocument/gbs:DocumentDate[@gbs:key='10000']" w:storeItemID="{01E0CD0E-5371-460C-ADC8-C286DFFC1E13}"/>
        <w:date w:fullDate="2016-05-27T00:00:00Z">
          <w:dateFormat w:val="dd-MM-yyyy"/>
          <w:lid w:val="da-DK"/>
          <w:storeMappedDataAs w:val="dateTime"/>
          <w:calendar w:val="gregorian"/>
        </w:date>
      </w:sdtPr>
      <w:sdtContent>
        <w:p w:rsidR="00165A29" w:rsidRPr="007A7D2A" w:rsidRDefault="0047594F" w:rsidP="00BD09F2">
          <w:pPr>
            <w:framePr w:w="2529" w:h="3196" w:hRule="exact" w:wrap="around" w:vAnchor="page" w:hAnchor="page" w:x="9073" w:y="2269"/>
            <w:shd w:val="clear" w:color="FFFFFF" w:fill="FFFFFF"/>
            <w:rPr>
              <w:rFonts w:cs="Times New Roman"/>
              <w:szCs w:val="24"/>
            </w:rPr>
          </w:pPr>
          <w:r w:rsidRPr="007A7D2A">
            <w:rPr>
              <w:rFonts w:cs="Times New Roman"/>
              <w:szCs w:val="24"/>
            </w:rPr>
            <w:t>27-05-2016</w:t>
          </w:r>
        </w:p>
      </w:sdtContent>
    </w:sdt>
    <w:p w:rsidR="00165A29" w:rsidRPr="007A7D2A" w:rsidRDefault="00165A29" w:rsidP="00BD09F2">
      <w:pPr>
        <w:framePr w:w="2529" w:h="3196" w:hRule="exact" w:wrap="around" w:vAnchor="page" w:hAnchor="page" w:x="9073" w:y="2269"/>
        <w:shd w:val="clear" w:color="FFFFFF" w:fill="FFFFFF"/>
        <w:rPr>
          <w:rFonts w:cs="Times New Roman"/>
          <w:szCs w:val="24"/>
        </w:rPr>
      </w:pPr>
    </w:p>
    <w:p w:rsidR="0047594F" w:rsidRPr="007A7D2A" w:rsidRDefault="0047594F" w:rsidP="00BD09F2">
      <w:pPr>
        <w:framePr w:w="2529" w:h="3196" w:hRule="exact" w:wrap="around" w:vAnchor="page" w:hAnchor="page" w:x="9073" w:y="2269"/>
        <w:shd w:val="clear" w:color="FFFFFF" w:fill="FFFFFF"/>
        <w:rPr>
          <w:rFonts w:cs="Times New Roman"/>
          <w:szCs w:val="24"/>
        </w:rPr>
      </w:pPr>
      <w:bookmarkStart w:id="0" w:name="kkSagNr"/>
      <w:r w:rsidRPr="007A7D2A">
        <w:rPr>
          <w:rFonts w:cs="Times New Roman"/>
          <w:szCs w:val="24"/>
        </w:rPr>
        <w:t>Modtagers sagsnr.</w:t>
      </w:r>
    </w:p>
    <w:p w:rsidR="0047594F" w:rsidRPr="007A7D2A" w:rsidRDefault="00BD09F2" w:rsidP="00BD09F2">
      <w:pPr>
        <w:framePr w:w="2529" w:h="3196" w:hRule="exact" w:wrap="around" w:vAnchor="page" w:hAnchor="page" w:x="9073" w:y="2269"/>
        <w:shd w:val="clear" w:color="FFFFFF" w:fill="FFFFFF"/>
        <w:rPr>
          <w:rFonts w:cs="Times New Roman"/>
          <w:szCs w:val="24"/>
        </w:rPr>
      </w:pPr>
      <w:r w:rsidRPr="007A7D2A">
        <w:rPr>
          <w:rFonts w:cs="Times New Roman"/>
          <w:szCs w:val="24"/>
        </w:rPr>
        <w:t>2013-020352</w:t>
      </w:r>
    </w:p>
    <w:p w:rsidR="00BD09F2" w:rsidRPr="007A7D2A" w:rsidRDefault="00BD09F2" w:rsidP="00BD09F2">
      <w:pPr>
        <w:framePr w:w="2529" w:h="3196" w:hRule="exact" w:wrap="around" w:vAnchor="page" w:hAnchor="page" w:x="9073" w:y="2269"/>
        <w:shd w:val="clear" w:color="FFFFFF" w:fill="FFFFFF"/>
        <w:rPr>
          <w:rFonts w:cs="Times New Roman"/>
          <w:szCs w:val="24"/>
        </w:rPr>
      </w:pPr>
      <w:r w:rsidRPr="007A7D2A">
        <w:rPr>
          <w:rFonts w:cs="Times New Roman"/>
          <w:szCs w:val="24"/>
        </w:rPr>
        <w:t>BUP.2014-0030</w:t>
      </w:r>
    </w:p>
    <w:p w:rsidR="0047594F" w:rsidRPr="007A7D2A" w:rsidRDefault="0047594F" w:rsidP="00BD09F2">
      <w:pPr>
        <w:framePr w:w="2529" w:h="3196" w:hRule="exact" w:wrap="around" w:vAnchor="page" w:hAnchor="page" w:x="9073" w:y="2269"/>
        <w:shd w:val="clear" w:color="FFFFFF" w:fill="FFFFFF"/>
        <w:rPr>
          <w:rFonts w:cs="Times New Roman"/>
          <w:szCs w:val="24"/>
        </w:rPr>
      </w:pPr>
    </w:p>
    <w:p w:rsidR="00165A29" w:rsidRPr="007A7D2A" w:rsidRDefault="0047594F" w:rsidP="00BD09F2">
      <w:pPr>
        <w:framePr w:w="2529" w:h="3196" w:hRule="exact" w:wrap="around" w:vAnchor="page" w:hAnchor="page" w:x="9073" w:y="2269"/>
        <w:shd w:val="clear" w:color="FFFFFF" w:fill="FFFFFF"/>
        <w:rPr>
          <w:rFonts w:cs="Times New Roman"/>
          <w:szCs w:val="24"/>
        </w:rPr>
      </w:pPr>
      <w:r w:rsidRPr="007A7D2A">
        <w:rPr>
          <w:rFonts w:cs="Times New Roman"/>
          <w:szCs w:val="24"/>
        </w:rPr>
        <w:t>Sagsnr.</w:t>
      </w:r>
      <w:bookmarkEnd w:id="0"/>
    </w:p>
    <w:sdt>
      <w:sdtPr>
        <w:rPr>
          <w:rFonts w:cs="Times New Roman"/>
          <w:szCs w:val="24"/>
        </w:rPr>
        <w:tag w:val="ToCase.Name"/>
        <w:id w:val="10001"/>
        <w:placeholder>
          <w:docPart w:val="DefaultPlaceholder_22675703"/>
        </w:placeholder>
        <w:dataBinding w:prefixMappings="xmlns:gbs='http://www.software-innovation.no/growBusinessDocument'" w:xpath="/gbs:GrowBusinessDocument/gbs:ToCase.Name[@gbs:key='10001']" w:storeItemID="{01E0CD0E-5371-460C-ADC8-C286DFFC1E13}"/>
        <w:text/>
      </w:sdtPr>
      <w:sdtContent>
        <w:p w:rsidR="00165A29" w:rsidRPr="007A7D2A" w:rsidRDefault="0047594F" w:rsidP="00BD09F2">
          <w:pPr>
            <w:framePr w:w="2529" w:h="3196" w:hRule="exact" w:wrap="around" w:vAnchor="page" w:hAnchor="page" w:x="9073" w:y="2269"/>
            <w:shd w:val="clear" w:color="FFFFFF" w:fill="FFFFFF"/>
            <w:rPr>
              <w:rFonts w:cs="Times New Roman"/>
              <w:szCs w:val="24"/>
            </w:rPr>
          </w:pPr>
          <w:r w:rsidRPr="007A7D2A">
            <w:rPr>
              <w:rFonts w:cs="Times New Roman"/>
              <w:szCs w:val="24"/>
            </w:rPr>
            <w:t>2013-0255607</w:t>
          </w:r>
        </w:p>
      </w:sdtContent>
    </w:sdt>
    <w:p w:rsidR="009F5D07" w:rsidRPr="007A7D2A" w:rsidRDefault="009F5D07" w:rsidP="00BD09F2">
      <w:pPr>
        <w:framePr w:w="2529" w:h="3196" w:hRule="exact" w:wrap="around" w:vAnchor="page" w:hAnchor="page" w:x="9073" w:y="2269"/>
        <w:shd w:val="clear" w:color="FFFFFF" w:fill="FFFFFF"/>
        <w:rPr>
          <w:rFonts w:cs="Times New Roman"/>
          <w:szCs w:val="24"/>
        </w:rPr>
      </w:pPr>
    </w:p>
    <w:p w:rsidR="00165A29" w:rsidRPr="007A7D2A" w:rsidRDefault="0047594F" w:rsidP="00BD09F2">
      <w:pPr>
        <w:framePr w:w="2529" w:h="3196" w:hRule="exact" w:wrap="around" w:vAnchor="page" w:hAnchor="page" w:x="9073" w:y="2269"/>
        <w:shd w:val="clear" w:color="FFFFFF" w:fill="FFFFFF"/>
        <w:rPr>
          <w:rFonts w:cs="Times New Roman"/>
          <w:szCs w:val="24"/>
        </w:rPr>
      </w:pPr>
      <w:bookmarkStart w:id="1" w:name="kkDokNr"/>
      <w:r w:rsidRPr="007A7D2A">
        <w:rPr>
          <w:rFonts w:cs="Times New Roman"/>
          <w:szCs w:val="24"/>
        </w:rPr>
        <w:t>Dokumentnr.</w:t>
      </w:r>
      <w:bookmarkEnd w:id="1"/>
    </w:p>
    <w:sdt>
      <w:sdtPr>
        <w:rPr>
          <w:rFonts w:cs="Times New Roman"/>
          <w:szCs w:val="24"/>
        </w:rPr>
        <w:tag w:val="DocumentNumber"/>
        <w:id w:val="10002"/>
        <w:placeholder>
          <w:docPart w:val="DefaultPlaceholder_22675703"/>
        </w:placeholder>
        <w:dataBinding w:prefixMappings="xmlns:gbs='http://www.software-innovation.no/growBusinessDocument'" w:xpath="/gbs:GrowBusinessDocument/gbs:DocumentNumber[@gbs:key='10002']" w:storeItemID="{01E0CD0E-5371-460C-ADC8-C286DFFC1E13}"/>
        <w:text/>
      </w:sdtPr>
      <w:sdtContent>
        <w:p w:rsidR="009F5D07" w:rsidRPr="007A7D2A" w:rsidRDefault="0047594F" w:rsidP="00BD09F2">
          <w:pPr>
            <w:framePr w:w="2529" w:h="3196" w:hRule="exact" w:wrap="around" w:vAnchor="page" w:hAnchor="page" w:x="9073" w:y="2269"/>
            <w:shd w:val="clear" w:color="FFFFFF" w:fill="FFFFFF"/>
            <w:rPr>
              <w:rFonts w:cs="Times New Roman"/>
              <w:szCs w:val="24"/>
            </w:rPr>
          </w:pPr>
          <w:r w:rsidRPr="007A7D2A">
            <w:rPr>
              <w:rFonts w:cs="Times New Roman"/>
              <w:szCs w:val="24"/>
            </w:rPr>
            <w:t>2013-0255607-19</w:t>
          </w:r>
        </w:p>
      </w:sdtContent>
    </w:sdt>
    <w:p w:rsidR="00165A29" w:rsidRPr="007A7D2A" w:rsidRDefault="00165A29" w:rsidP="00BD09F2">
      <w:pPr>
        <w:framePr w:w="2529" w:h="3196" w:hRule="exact" w:wrap="around" w:vAnchor="page" w:hAnchor="page" w:x="9073" w:y="2269"/>
        <w:shd w:val="clear" w:color="FFFFFF" w:fill="FFFFFF"/>
        <w:rPr>
          <w:rFonts w:cs="Times New Roman"/>
          <w:szCs w:val="24"/>
        </w:rPr>
      </w:pPr>
    </w:p>
    <w:sdt>
      <w:sdtPr>
        <w:rPr>
          <w:rStyle w:val="Pladsholdertekst"/>
          <w:color w:val="000000"/>
        </w:r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01E0CD0E-5371-460C-ADC8-C286DFFC1E13}"/>
        <w:text/>
      </w:sdtPr>
      <w:sdtContent>
        <w:p w:rsidR="00780548" w:rsidRPr="007A7D2A" w:rsidRDefault="0047594F" w:rsidP="0047594F">
          <w:pPr>
            <w:pStyle w:val="KKadresse"/>
            <w:rPr>
              <w:rStyle w:val="Pladsholdertekst"/>
              <w:color w:val="000000"/>
            </w:rPr>
          </w:pPr>
          <w:r w:rsidRPr="007A7D2A">
            <w:rPr>
              <w:rStyle w:val="Pladsholdertekst"/>
              <w:color w:val="000000"/>
            </w:rPr>
            <w:t>Kulturstyrelsen</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01E0CD0E-5371-460C-ADC8-C286DFFC1E13}"/>
        <w:text/>
      </w:sdtPr>
      <w:sdtContent>
        <w:p w:rsidR="00780548" w:rsidRPr="007A7D2A" w:rsidRDefault="0047594F" w:rsidP="0047594F">
          <w:pPr>
            <w:pStyle w:val="KKadresse"/>
          </w:pPr>
          <w:r w:rsidRPr="007A7D2A">
            <w:t>H.C. Andersens Boulevard 2 4</w:t>
          </w:r>
        </w:p>
      </w:sdtContent>
    </w:sdt>
    <w:p w:rsidR="00165A29" w:rsidRPr="007A7D2A" w:rsidRDefault="008451CB" w:rsidP="0047594F">
      <w:pPr>
        <w:rPr>
          <w:rStyle w:val="Pladsholdertekst"/>
          <w:rFonts w:eastAsia="Times New Roman" w:cs="Times New Roman"/>
          <w:color w:val="000000"/>
          <w:szCs w:val="24"/>
          <w:lang w:eastAsia="da-DK"/>
        </w:rPr>
      </w:pPr>
      <w:sdt>
        <w:sdtPr>
          <w:rPr>
            <w:rStyle w:val="Pladsholdertekst"/>
            <w:rFonts w:eastAsia="Times New Roman" w:cs="Times New Roman"/>
            <w:color w:val="000000"/>
            <w:szCs w:val="24"/>
            <w:lang w:eastAsia="da-DK"/>
          </w:r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01E0CD0E-5371-460C-ADC8-C286DFFC1E13}"/>
          <w:text/>
        </w:sdtPr>
        <w:sdtContent>
          <w:r w:rsidR="0047594F" w:rsidRPr="007A7D2A">
            <w:rPr>
              <w:rStyle w:val="Pladsholdertekst"/>
              <w:rFonts w:eastAsia="Times New Roman" w:cs="Times New Roman"/>
              <w:color w:val="000000"/>
              <w:szCs w:val="24"/>
              <w:lang w:eastAsia="da-DK"/>
            </w:rPr>
            <w:t>1553</w:t>
          </w:r>
        </w:sdtContent>
      </w:sdt>
      <w:r w:rsidR="00780548" w:rsidRPr="007A7D2A">
        <w:rPr>
          <w:rStyle w:val="Pladsholdertekst"/>
          <w:rFonts w:eastAsia="Times New Roman" w:cs="Times New Roman"/>
          <w:color w:val="000000"/>
          <w:szCs w:val="24"/>
          <w:lang w:eastAsia="da-DK"/>
        </w:rPr>
        <w:t xml:space="preserve"> </w:t>
      </w:r>
      <w:sdt>
        <w:sdtPr>
          <w:rPr>
            <w:rStyle w:val="Pladsholdertekst"/>
            <w:rFonts w:eastAsia="Times New Roman" w:cs="Times New Roman"/>
            <w:color w:val="000000"/>
            <w:szCs w:val="24"/>
            <w:lang w:eastAsia="da-DK"/>
          </w:r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01E0CD0E-5371-460C-ADC8-C286DFFC1E13}"/>
          <w:text/>
        </w:sdtPr>
        <w:sdtContent>
          <w:r w:rsidR="0047594F" w:rsidRPr="007A7D2A">
            <w:rPr>
              <w:rStyle w:val="Pladsholdertekst"/>
              <w:rFonts w:eastAsia="Times New Roman" w:cs="Times New Roman"/>
              <w:color w:val="000000"/>
              <w:szCs w:val="24"/>
              <w:lang w:eastAsia="da-DK"/>
            </w:rPr>
            <w:t xml:space="preserve">København V              </w:t>
          </w:r>
        </w:sdtContent>
      </w:sdt>
    </w:p>
    <w:p w:rsidR="00780548" w:rsidRPr="007A7D2A" w:rsidRDefault="0047594F" w:rsidP="0047594F">
      <w:pPr>
        <w:rPr>
          <w:rFonts w:cs="Times New Roman"/>
          <w:szCs w:val="24"/>
        </w:rPr>
      </w:pPr>
      <w:r w:rsidRPr="007A7D2A">
        <w:rPr>
          <w:rFonts w:cs="Times New Roman"/>
          <w:szCs w:val="24"/>
        </w:rPr>
        <w:t>Att. Henrik Steen Jensen</w:t>
      </w:r>
    </w:p>
    <w:p w:rsidR="00165A29" w:rsidRPr="007A7D2A" w:rsidRDefault="00165A29" w:rsidP="0047594F">
      <w:pPr>
        <w:rPr>
          <w:rFonts w:cs="Times New Roman"/>
          <w:szCs w:val="24"/>
        </w:rPr>
      </w:pPr>
    </w:p>
    <w:p w:rsidR="00165A29" w:rsidRPr="007A7D2A" w:rsidRDefault="00165A29" w:rsidP="0047594F">
      <w:pPr>
        <w:rPr>
          <w:rFonts w:cs="Times New Roman"/>
          <w:szCs w:val="24"/>
        </w:rPr>
      </w:pPr>
    </w:p>
    <w:sdt>
      <w:sdtPr>
        <w:rPr>
          <w:rStyle w:val="Overskrift1Tegn"/>
          <w:b/>
        </w:rPr>
        <w:tag w:val="Title"/>
        <w:id w:val="10003"/>
        <w:placeholder>
          <w:docPart w:val="DefaultPlaceholder_22675703"/>
        </w:placeholder>
        <w:dataBinding w:prefixMappings="xmlns:gbs='http://www.software-innovation.no/growBusinessDocument'" w:xpath="/gbs:GrowBusinessDocument/gbs:Title[@gbs:key='10003']" w:storeItemID="{01E0CD0E-5371-460C-ADC8-C286DFFC1E13}"/>
        <w:text/>
      </w:sdtPr>
      <w:sdtContent>
        <w:p w:rsidR="00165A29" w:rsidRPr="007A7D2A" w:rsidRDefault="0047594F" w:rsidP="0047594F">
          <w:pPr>
            <w:pStyle w:val="KKbrdtekstfed"/>
            <w:spacing w:after="0"/>
            <w:outlineLvl w:val="0"/>
            <w:rPr>
              <w:rStyle w:val="Overskrift1Tegn"/>
            </w:rPr>
          </w:pPr>
          <w:r w:rsidRPr="007A7D2A">
            <w:rPr>
              <w:rStyle w:val="Overskrift1Tegn"/>
              <w:b/>
            </w:rPr>
            <w:t>Afrapportering af Uafhentede Reserveringer</w:t>
          </w:r>
        </w:p>
      </w:sdtContent>
    </w:sdt>
    <w:p w:rsidR="00022DDE" w:rsidRPr="007A7D2A" w:rsidRDefault="00022DDE" w:rsidP="0047594F">
      <w:pPr>
        <w:rPr>
          <w:rFonts w:cs="Times New Roman"/>
          <w:szCs w:val="24"/>
          <w:lang w:eastAsia="da-DK"/>
        </w:rPr>
      </w:pPr>
    </w:p>
    <w:p w:rsidR="0047594F" w:rsidRPr="007A7D2A" w:rsidRDefault="0047594F" w:rsidP="0047594F">
      <w:pPr>
        <w:pStyle w:val="Overskrift2"/>
      </w:pPr>
      <w:bookmarkStart w:id="2" w:name="Tekststart"/>
      <w:bookmarkEnd w:id="2"/>
      <w:r w:rsidRPr="007A7D2A">
        <w:t>Indledning</w:t>
      </w:r>
    </w:p>
    <w:p w:rsidR="0047594F" w:rsidRPr="007A7D2A" w:rsidRDefault="0047594F" w:rsidP="0047594F">
      <w:r w:rsidRPr="007A7D2A">
        <w:t>Manglende afhentning af bestilt materiale påfører bibliotekerne et logistisk arbejde uden reel værdi for brugerne. I Københavns Biblioteker (KKB) udgør andelen af uafhentet materiale op til 20% i nogle måneder, og udgifterne er estimeret til op til 2 mio. kr. p.a. i nogle scenarier.</w:t>
      </w:r>
    </w:p>
    <w:p w:rsidR="0047594F" w:rsidRPr="007A7D2A" w:rsidRDefault="0047594F" w:rsidP="0047594F"/>
    <w:p w:rsidR="0047594F" w:rsidRPr="007A7D2A" w:rsidRDefault="0047594F" w:rsidP="0047594F">
      <w:r w:rsidRPr="007A7D2A">
        <w:t>KKB henvendte sig i 2006 til Kulturstyrelsen (nu slots- og Kulturstyrelsen) for at høre om mulighederne for at opkræve et gebyr af brugere som undlod at afhente deres bestillinger. Det blev afvist med henvisning til skattestoppet, men også ud fra den faglige begrundelse, at det kunne reducere benyttelsen af bibliotekerne generelt og særligt bibliotek.dk. Herudover drog et juridisk notat udarbejdet af styrelsen selve lovmedholdigheden af et sådan gebyr i tvivl jf. gratisprincippet.</w:t>
      </w:r>
    </w:p>
    <w:p w:rsidR="0047594F" w:rsidRPr="007A7D2A" w:rsidRDefault="0047594F" w:rsidP="0047594F"/>
    <w:p w:rsidR="0047594F" w:rsidRPr="007A7D2A" w:rsidRDefault="0047594F" w:rsidP="0047594F">
      <w:r w:rsidRPr="007A7D2A">
        <w:t>I 2014 ansøgte KKB Udviklingspuljen for folkebiblioteker og pædagogiske læringscentre (Udviklingspuljen) om støtte til et projekt til at undersøge andre holdningsændrende tiltag og modtog tilsagn herom.</w:t>
      </w:r>
    </w:p>
    <w:p w:rsidR="0047594F" w:rsidRPr="007A7D2A" w:rsidRDefault="0047594F" w:rsidP="0047594F"/>
    <w:p w:rsidR="0047594F" w:rsidRPr="007A7D2A" w:rsidRDefault="0047594F" w:rsidP="0047594F">
      <w:r w:rsidRPr="007A7D2A">
        <w:t>Dette projekt – ”Uafhentede reserveringer” – afrapporteres nedenfor.</w:t>
      </w:r>
    </w:p>
    <w:p w:rsidR="0047594F" w:rsidRPr="007A7D2A" w:rsidRDefault="0047594F" w:rsidP="0047594F"/>
    <w:p w:rsidR="0047594F" w:rsidRPr="007A7D2A" w:rsidRDefault="0047594F" w:rsidP="0047594F">
      <w:pPr>
        <w:pStyle w:val="Overskrift2"/>
      </w:pPr>
      <w:r w:rsidRPr="007A7D2A">
        <w:t>Belastning og udgifter</w:t>
      </w:r>
    </w:p>
    <w:p w:rsidR="0047594F" w:rsidRPr="007A7D2A" w:rsidRDefault="0047594F" w:rsidP="0047594F">
      <w:r w:rsidRPr="007A7D2A">
        <w:t>Der er tre slags uafhentet materiale, som der ikke nødvendigvis skelnes mellem i de officielle statistikker, selvom der er vidt forskellige udgifter forbundet med dem. De er:</w:t>
      </w:r>
    </w:p>
    <w:p w:rsidR="0047594F" w:rsidRPr="007A7D2A" w:rsidRDefault="0047594F" w:rsidP="0047594F"/>
    <w:p w:rsidR="0047594F" w:rsidRPr="007A7D2A" w:rsidRDefault="0047594F" w:rsidP="0047594F">
      <w:pPr>
        <w:pStyle w:val="Listeafsnit"/>
        <w:numPr>
          <w:ilvl w:val="0"/>
          <w:numId w:val="1"/>
        </w:numPr>
      </w:pPr>
      <w:r w:rsidRPr="007A7D2A">
        <w:rPr>
          <w:b/>
        </w:rPr>
        <w:t>Reservationer:</w:t>
      </w:r>
      <w:r w:rsidRPr="007A7D2A">
        <w:t xml:space="preserve"> Disse foretages i bibliotekssystemet og er for materiale, men ikke tilgængeligt på ét af Københavns Bibliotekers filialer. Materialet er typisk lånt ud til anden låner.</w:t>
      </w:r>
    </w:p>
    <w:p w:rsidR="0047594F" w:rsidRPr="007A7D2A" w:rsidRDefault="0047594F" w:rsidP="0047594F">
      <w:pPr>
        <w:pStyle w:val="Listeafsnit"/>
        <w:numPr>
          <w:ilvl w:val="0"/>
          <w:numId w:val="1"/>
        </w:numPr>
      </w:pPr>
      <w:r w:rsidRPr="007A7D2A">
        <w:rPr>
          <w:b/>
        </w:rPr>
        <w:t>Bestillinger:</w:t>
      </w:r>
      <w:r w:rsidRPr="007A7D2A">
        <w:t xml:space="preserve"> Disse foretages i bibliotekssystemet og er for materiale hjemhørende og tilgængeligt på ét af Københavns Bibliotekers filialer.</w:t>
      </w:r>
    </w:p>
    <w:p w:rsidR="0047594F" w:rsidRPr="007A7D2A" w:rsidRDefault="0047594F" w:rsidP="0047594F">
      <w:pPr>
        <w:pStyle w:val="Listeafsnit"/>
        <w:numPr>
          <w:ilvl w:val="0"/>
          <w:numId w:val="1"/>
        </w:numPr>
      </w:pPr>
      <w:r w:rsidRPr="007A7D2A">
        <w:rPr>
          <w:b/>
        </w:rPr>
        <w:t>Fjernlån;</w:t>
      </w:r>
      <w:r w:rsidRPr="007A7D2A">
        <w:t xml:space="preserve"> Disse foretages af lånerne via Bibliotek.dk eller af bibliotekarer på lånernes vegne via netpunkt.dk og er for materiale, der ikke er hjemhørende på Københavns Biblioteker. </w:t>
      </w:r>
    </w:p>
    <w:p w:rsidR="0047594F" w:rsidRPr="007A7D2A" w:rsidRDefault="0047594F" w:rsidP="0047594F">
      <w:r w:rsidRPr="007A7D2A">
        <w:lastRenderedPageBreak/>
        <w:t>Overordnet bemærkes det, at de fleste udgifter allerede er en realitet, når materialet stilles klar til brugeren. Om det afhentes eller ej, er kun vigtigt på gevinstsiden. Der er givetvis en vis udgift i materiale, der afhentes af samvittighedsfulde brugere, der øjeblikkeligt afleverer det, fordi det ikke længere er relevant for dem. Den korrekte formulering af problemstillingen er derfor ikke ”hvordan sikrer vi, at brugerne henter deres reserverede materiale?” men ”hvordan sikrer vi, at brugerne kun får realiseret reserveringer, der stadig er relevante for dem?”</w:t>
      </w:r>
    </w:p>
    <w:p w:rsidR="0047594F" w:rsidRPr="007A7D2A" w:rsidRDefault="0047594F" w:rsidP="0047594F">
      <w:r w:rsidRPr="007A7D2A">
        <w:t xml:space="preserve"> </w:t>
      </w:r>
    </w:p>
    <w:p w:rsidR="0047594F" w:rsidRPr="007A7D2A" w:rsidRDefault="0047594F" w:rsidP="0047594F">
      <w:pPr>
        <w:pStyle w:val="Overskrift4"/>
      </w:pPr>
      <w:r w:rsidRPr="007A7D2A">
        <w:t>Omfang</w:t>
      </w:r>
    </w:p>
    <w:p w:rsidR="0047594F" w:rsidRPr="007A7D2A" w:rsidRDefault="0047594F" w:rsidP="0047594F">
      <w:r w:rsidRPr="007A7D2A">
        <w:t>En intern undersøgelse i KKB i 2014 viste følgende:</w:t>
      </w:r>
    </w:p>
    <w:p w:rsidR="0047594F" w:rsidRPr="007A7D2A" w:rsidRDefault="0047594F" w:rsidP="0047594F">
      <w:r w:rsidRPr="007A7D2A">
        <w:t>Det generelle niveau for bestillinger og reservationer var faldet med godt 2% om året i perioden 2011-13, men udgjorde en større del af udlånet relativt set, da det fysiske udlån i samme periode var faldet noget mere end 2%. De uafhentede bestillinger og reservationer lå på et jævnt niveau i denne periode og udgjorde gennemsnitligt ca. 20%.</w:t>
      </w:r>
    </w:p>
    <w:p w:rsidR="0047594F" w:rsidRPr="007A7D2A" w:rsidRDefault="0047594F" w:rsidP="0047594F"/>
    <w:p w:rsidR="0047594F" w:rsidRPr="007A7D2A" w:rsidRDefault="0047594F" w:rsidP="0047594F"/>
    <w:tbl>
      <w:tblPr>
        <w:tblW w:w="8648" w:type="dxa"/>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76"/>
        <w:gridCol w:w="2143"/>
        <w:gridCol w:w="1843"/>
        <w:gridCol w:w="1701"/>
        <w:gridCol w:w="1985"/>
      </w:tblGrid>
      <w:tr w:rsidR="0047594F" w:rsidRPr="007A7D2A" w:rsidTr="0047594F">
        <w:trPr>
          <w:trHeight w:val="300"/>
          <w:jc w:val="center"/>
        </w:trPr>
        <w:tc>
          <w:tcPr>
            <w:tcW w:w="976"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År</w:t>
            </w:r>
          </w:p>
        </w:tc>
        <w:tc>
          <w:tcPr>
            <w:tcW w:w="2143"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Uafhentede</w:t>
            </w:r>
          </w:p>
        </w:tc>
        <w:tc>
          <w:tcPr>
            <w:tcW w:w="1843"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Afhentede</w:t>
            </w:r>
          </w:p>
        </w:tc>
        <w:tc>
          <w:tcPr>
            <w:tcW w:w="1701"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Ialt</w:t>
            </w:r>
          </w:p>
        </w:tc>
        <w:tc>
          <w:tcPr>
            <w:tcW w:w="1985"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Uafhentede i %</w:t>
            </w:r>
          </w:p>
        </w:tc>
      </w:tr>
      <w:tr w:rsidR="0047594F" w:rsidRPr="007A7D2A" w:rsidTr="0047594F">
        <w:trPr>
          <w:trHeight w:val="300"/>
          <w:jc w:val="center"/>
        </w:trPr>
        <w:tc>
          <w:tcPr>
            <w:tcW w:w="976"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2011</w:t>
            </w:r>
          </w:p>
        </w:tc>
        <w:tc>
          <w:tcPr>
            <w:tcW w:w="2143"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323.918</w:t>
            </w:r>
          </w:p>
        </w:tc>
        <w:tc>
          <w:tcPr>
            <w:tcW w:w="1843"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1.310.469</w:t>
            </w:r>
          </w:p>
        </w:tc>
        <w:tc>
          <w:tcPr>
            <w:tcW w:w="1701"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1.634.387</w:t>
            </w:r>
          </w:p>
        </w:tc>
        <w:tc>
          <w:tcPr>
            <w:tcW w:w="1985"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19,82%</w:t>
            </w:r>
          </w:p>
        </w:tc>
      </w:tr>
      <w:tr w:rsidR="0047594F" w:rsidRPr="007A7D2A" w:rsidTr="0047594F">
        <w:trPr>
          <w:trHeight w:val="300"/>
          <w:jc w:val="center"/>
        </w:trPr>
        <w:tc>
          <w:tcPr>
            <w:tcW w:w="976"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2012</w:t>
            </w:r>
          </w:p>
        </w:tc>
        <w:tc>
          <w:tcPr>
            <w:tcW w:w="2143"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311.252</w:t>
            </w:r>
          </w:p>
        </w:tc>
        <w:tc>
          <w:tcPr>
            <w:tcW w:w="1843"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1.288.631</w:t>
            </w:r>
          </w:p>
        </w:tc>
        <w:tc>
          <w:tcPr>
            <w:tcW w:w="1701"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1.599.883</w:t>
            </w:r>
          </w:p>
        </w:tc>
        <w:tc>
          <w:tcPr>
            <w:tcW w:w="1985"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19,45%</w:t>
            </w:r>
          </w:p>
        </w:tc>
      </w:tr>
      <w:tr w:rsidR="0047594F" w:rsidRPr="007A7D2A" w:rsidTr="0047594F">
        <w:trPr>
          <w:trHeight w:val="300"/>
          <w:jc w:val="center"/>
        </w:trPr>
        <w:tc>
          <w:tcPr>
            <w:tcW w:w="976" w:type="dxa"/>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2013</w:t>
            </w:r>
          </w:p>
        </w:tc>
        <w:tc>
          <w:tcPr>
            <w:tcW w:w="2143"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317.983</w:t>
            </w:r>
          </w:p>
        </w:tc>
        <w:tc>
          <w:tcPr>
            <w:tcW w:w="1843"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1.243.832</w:t>
            </w:r>
          </w:p>
        </w:tc>
        <w:tc>
          <w:tcPr>
            <w:tcW w:w="1701"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1.561.815</w:t>
            </w:r>
          </w:p>
        </w:tc>
        <w:tc>
          <w:tcPr>
            <w:tcW w:w="1985" w:type="dxa"/>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20,36%</w:t>
            </w:r>
          </w:p>
        </w:tc>
      </w:tr>
    </w:tbl>
    <w:p w:rsidR="0047594F" w:rsidRPr="007A7D2A" w:rsidRDefault="0047594F" w:rsidP="0047594F"/>
    <w:p w:rsidR="0047594F" w:rsidRPr="007A7D2A" w:rsidRDefault="0047594F" w:rsidP="0047594F"/>
    <w:p w:rsidR="0047594F" w:rsidRPr="007A7D2A" w:rsidRDefault="0047594F" w:rsidP="0047594F">
      <w:r w:rsidRPr="007A7D2A">
        <w:t>Fjernlån udgør en anden type, da materialet her bestilles hos andre biblioteker end kommunens egne. I princippet skulle Gentofte som centralbibliotek være den største leverandør af fjernlån til Københavns Biblioteker, men i praksis er det Statsbiblioteket i Aarhus. Materialet køres med den Nationale Kørselsordning, der er et nationalt udbud dengang vundet af Budstikken i 2013. Københavns Biblioteker betaler til den Nationale Kørselsordning, men kun 19.000 kr. p.a. i 2013, da der kun leveres til Hovedbiblioteket (HB), hvorefter Københavns Biblioteker sørger for den videre logistik.</w:t>
      </w:r>
    </w:p>
    <w:p w:rsidR="0047594F" w:rsidRPr="007A7D2A" w:rsidRDefault="0047594F" w:rsidP="0047594F"/>
    <w:p w:rsidR="0047594F" w:rsidRPr="007A7D2A" w:rsidRDefault="0047594F" w:rsidP="0047594F">
      <w:r w:rsidRPr="007A7D2A">
        <w:t>Fjernlånsstatistikker ryddes hurtigt fra systemerne. Der var således kun valide tal fra 2012-13.</w:t>
      </w:r>
    </w:p>
    <w:p w:rsidR="0047594F" w:rsidRPr="007A7D2A" w:rsidRDefault="0047594F" w:rsidP="0047594F"/>
    <w:tbl>
      <w:tblPr>
        <w:tblW w:w="8648" w:type="dxa"/>
        <w:jc w:val="center"/>
        <w:tblInd w:w="70" w:type="dxa"/>
        <w:tblCellMar>
          <w:left w:w="70" w:type="dxa"/>
          <w:right w:w="70" w:type="dxa"/>
        </w:tblCellMar>
        <w:tblLook w:val="04A0"/>
      </w:tblPr>
      <w:tblGrid>
        <w:gridCol w:w="976"/>
        <w:gridCol w:w="2143"/>
        <w:gridCol w:w="1843"/>
        <w:gridCol w:w="1701"/>
        <w:gridCol w:w="1985"/>
      </w:tblGrid>
      <w:tr w:rsidR="0047594F" w:rsidRPr="007A7D2A" w:rsidTr="0047594F">
        <w:trPr>
          <w:trHeight w:val="300"/>
          <w:jc w:val="center"/>
        </w:trPr>
        <w:tc>
          <w:tcPr>
            <w:tcW w:w="976" w:type="dxa"/>
            <w:tcBorders>
              <w:top w:val="single" w:sz="4" w:space="0" w:color="auto"/>
              <w:left w:val="single" w:sz="4" w:space="0" w:color="auto"/>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År</w:t>
            </w:r>
          </w:p>
        </w:tc>
        <w:tc>
          <w:tcPr>
            <w:tcW w:w="2143"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Uafhentede</w:t>
            </w:r>
          </w:p>
        </w:tc>
        <w:tc>
          <w:tcPr>
            <w:tcW w:w="1843"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Afhentede</w:t>
            </w:r>
          </w:p>
        </w:tc>
        <w:tc>
          <w:tcPr>
            <w:tcW w:w="1701"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Ialt</w:t>
            </w:r>
          </w:p>
        </w:tc>
        <w:tc>
          <w:tcPr>
            <w:tcW w:w="1985" w:type="dxa"/>
            <w:tcBorders>
              <w:top w:val="single" w:sz="4" w:space="0" w:color="auto"/>
              <w:left w:val="nil"/>
              <w:bottom w:val="nil"/>
              <w:right w:val="single" w:sz="4" w:space="0" w:color="auto"/>
            </w:tcBorders>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Uafhentede i %</w:t>
            </w:r>
          </w:p>
        </w:tc>
      </w:tr>
      <w:tr w:rsidR="0047594F" w:rsidRPr="007A7D2A" w:rsidTr="0047594F">
        <w:trPr>
          <w:trHeight w:val="300"/>
          <w:jc w:val="center"/>
        </w:trPr>
        <w:tc>
          <w:tcPr>
            <w:tcW w:w="976" w:type="dxa"/>
            <w:tcBorders>
              <w:top w:val="nil"/>
              <w:left w:val="single" w:sz="4" w:space="0" w:color="auto"/>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2012</w:t>
            </w:r>
          </w:p>
        </w:tc>
        <w:tc>
          <w:tcPr>
            <w:tcW w:w="2143" w:type="dxa"/>
            <w:tcBorders>
              <w:top w:val="nil"/>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34.687</w:t>
            </w:r>
          </w:p>
        </w:tc>
        <w:tc>
          <w:tcPr>
            <w:tcW w:w="1843" w:type="dxa"/>
            <w:tcBorders>
              <w:top w:val="nil"/>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74.908</w:t>
            </w:r>
          </w:p>
        </w:tc>
        <w:tc>
          <w:tcPr>
            <w:tcW w:w="1701" w:type="dxa"/>
            <w:tcBorders>
              <w:top w:val="nil"/>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109.595</w:t>
            </w:r>
          </w:p>
        </w:tc>
        <w:tc>
          <w:tcPr>
            <w:tcW w:w="1985" w:type="dxa"/>
            <w:tcBorders>
              <w:top w:val="nil"/>
              <w:left w:val="nil"/>
              <w:bottom w:val="nil"/>
              <w:right w:val="single" w:sz="4" w:space="0" w:color="auto"/>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31,56%</w:t>
            </w:r>
          </w:p>
        </w:tc>
      </w:tr>
      <w:tr w:rsidR="0047594F" w:rsidRPr="007A7D2A" w:rsidTr="0047594F">
        <w:trPr>
          <w:trHeight w:val="300"/>
          <w:jc w:val="center"/>
        </w:trPr>
        <w:tc>
          <w:tcPr>
            <w:tcW w:w="976" w:type="dxa"/>
            <w:tcBorders>
              <w:top w:val="nil"/>
              <w:left w:val="single" w:sz="4" w:space="0" w:color="auto"/>
              <w:bottom w:val="single" w:sz="4" w:space="0" w:color="auto"/>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b/>
                <w:color w:val="000000"/>
                <w:lang w:eastAsia="da-DK"/>
              </w:rPr>
            </w:pPr>
            <w:r w:rsidRPr="007A7D2A">
              <w:rPr>
                <w:rFonts w:ascii="Calibri" w:eastAsia="Times New Roman" w:hAnsi="Calibri" w:cs="Times New Roman"/>
                <w:b/>
                <w:color w:val="000000"/>
                <w:lang w:eastAsia="da-DK"/>
              </w:rPr>
              <w:t>2013</w:t>
            </w:r>
          </w:p>
        </w:tc>
        <w:tc>
          <w:tcPr>
            <w:tcW w:w="2143" w:type="dxa"/>
            <w:tcBorders>
              <w:top w:val="nil"/>
              <w:left w:val="nil"/>
              <w:bottom w:val="single" w:sz="4" w:space="0" w:color="auto"/>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35.777</w:t>
            </w:r>
          </w:p>
        </w:tc>
        <w:tc>
          <w:tcPr>
            <w:tcW w:w="1843" w:type="dxa"/>
            <w:tcBorders>
              <w:top w:val="nil"/>
              <w:left w:val="nil"/>
              <w:bottom w:val="single" w:sz="4" w:space="0" w:color="auto"/>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84.646</w:t>
            </w:r>
          </w:p>
        </w:tc>
        <w:tc>
          <w:tcPr>
            <w:tcW w:w="1701" w:type="dxa"/>
            <w:tcBorders>
              <w:top w:val="nil"/>
              <w:left w:val="nil"/>
              <w:bottom w:val="single" w:sz="4" w:space="0" w:color="auto"/>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120.423</w:t>
            </w:r>
          </w:p>
        </w:tc>
        <w:tc>
          <w:tcPr>
            <w:tcW w:w="1985" w:type="dxa"/>
            <w:tcBorders>
              <w:top w:val="nil"/>
              <w:left w:val="nil"/>
              <w:bottom w:val="single" w:sz="4" w:space="0" w:color="auto"/>
              <w:right w:val="single" w:sz="4" w:space="0" w:color="auto"/>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r w:rsidRPr="007A7D2A">
              <w:rPr>
                <w:rFonts w:ascii="Calibri" w:eastAsia="Times New Roman" w:hAnsi="Calibri" w:cs="Times New Roman"/>
                <w:color w:val="000000"/>
                <w:lang w:eastAsia="da-DK"/>
              </w:rPr>
              <w:t>29,71%</w:t>
            </w:r>
          </w:p>
        </w:tc>
      </w:tr>
      <w:tr w:rsidR="0047594F" w:rsidRPr="007A7D2A" w:rsidTr="0047594F">
        <w:trPr>
          <w:trHeight w:val="300"/>
          <w:jc w:val="center"/>
        </w:trPr>
        <w:tc>
          <w:tcPr>
            <w:tcW w:w="976"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p>
        </w:tc>
        <w:tc>
          <w:tcPr>
            <w:tcW w:w="2143"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p>
        </w:tc>
        <w:tc>
          <w:tcPr>
            <w:tcW w:w="1843"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p>
        </w:tc>
        <w:tc>
          <w:tcPr>
            <w:tcW w:w="1701"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p>
        </w:tc>
        <w:tc>
          <w:tcPr>
            <w:tcW w:w="1985" w:type="dxa"/>
            <w:tcBorders>
              <w:top w:val="single" w:sz="4" w:space="0" w:color="auto"/>
              <w:left w:val="nil"/>
              <w:bottom w:val="nil"/>
              <w:right w:val="nil"/>
            </w:tcBorders>
            <w:shd w:val="clear" w:color="auto" w:fill="auto"/>
            <w:noWrap/>
            <w:vAlign w:val="bottom"/>
            <w:hideMark/>
          </w:tcPr>
          <w:p w:rsidR="0047594F" w:rsidRPr="007A7D2A" w:rsidRDefault="0047594F" w:rsidP="0047594F">
            <w:pPr>
              <w:jc w:val="center"/>
              <w:rPr>
                <w:rFonts w:ascii="Calibri" w:eastAsia="Times New Roman" w:hAnsi="Calibri" w:cs="Times New Roman"/>
                <w:color w:val="000000"/>
                <w:lang w:eastAsia="da-DK"/>
              </w:rPr>
            </w:pPr>
          </w:p>
        </w:tc>
      </w:tr>
    </w:tbl>
    <w:p w:rsidR="0047594F" w:rsidRPr="007A7D2A" w:rsidRDefault="0047594F" w:rsidP="0047594F"/>
    <w:p w:rsidR="00A77B63" w:rsidRPr="007A7D2A" w:rsidRDefault="00A77B63" w:rsidP="0047594F">
      <w:pPr>
        <w:pStyle w:val="Overskrift4"/>
      </w:pPr>
    </w:p>
    <w:p w:rsidR="0047594F" w:rsidRPr="007A7D2A" w:rsidRDefault="0047594F" w:rsidP="0047594F">
      <w:pPr>
        <w:pStyle w:val="Overskrift4"/>
      </w:pPr>
      <w:r w:rsidRPr="007A7D2A">
        <w:t>Udgifter</w:t>
      </w:r>
    </w:p>
    <w:p w:rsidR="0047594F" w:rsidRPr="007A7D2A" w:rsidRDefault="0047594F" w:rsidP="0047594F">
      <w:r w:rsidRPr="007A7D2A">
        <w:t>Udgifterne til reservationer, bestillinger og fjernlån fordelte sig meget uens målt pr. materiale. Udgifterne var næsten udelukkende forbundet med personale, der har materiale i hænder, og materiale i hænder var og er uden sammenligning den største generelle udgift for Københavns Biblioteker.</w:t>
      </w:r>
    </w:p>
    <w:p w:rsidR="00A77B63" w:rsidRPr="007A7D2A" w:rsidRDefault="00A77B63" w:rsidP="0047594F"/>
    <w:p w:rsidR="0047594F" w:rsidRPr="007A7D2A" w:rsidRDefault="0047594F" w:rsidP="0047594F">
      <w:r w:rsidRPr="007A7D2A">
        <w:t>Udgifterne udgøres af:</w:t>
      </w:r>
    </w:p>
    <w:p w:rsidR="0047594F" w:rsidRPr="007A7D2A" w:rsidRDefault="0047594F" w:rsidP="0047594F">
      <w:pPr>
        <w:pStyle w:val="Listeafsnit"/>
        <w:numPr>
          <w:ilvl w:val="0"/>
          <w:numId w:val="2"/>
        </w:numPr>
      </w:pPr>
      <w:r w:rsidRPr="007A7D2A">
        <w:t>Hjælp til lånerne med at bruge systemerne eller finde bøgerne</w:t>
      </w:r>
    </w:p>
    <w:p w:rsidR="0047594F" w:rsidRPr="007A7D2A" w:rsidRDefault="0047594F" w:rsidP="0047594F">
      <w:pPr>
        <w:pStyle w:val="Listeafsnit"/>
        <w:numPr>
          <w:ilvl w:val="0"/>
          <w:numId w:val="2"/>
        </w:numPr>
      </w:pPr>
      <w:r w:rsidRPr="007A7D2A">
        <w:t>Finde materiale på hylder</w:t>
      </w:r>
    </w:p>
    <w:p w:rsidR="0047594F" w:rsidRPr="007A7D2A" w:rsidRDefault="0047594F" w:rsidP="0047594F">
      <w:pPr>
        <w:pStyle w:val="Listeafsnit"/>
        <w:numPr>
          <w:ilvl w:val="0"/>
          <w:numId w:val="2"/>
        </w:numPr>
      </w:pPr>
      <w:r w:rsidRPr="007A7D2A">
        <w:t>Pakning til kørsel til og fra filialer (central sortering er på HB)</w:t>
      </w:r>
      <w:r w:rsidRPr="007A7D2A">
        <w:rPr>
          <w:rStyle w:val="Fodnotehenvisning"/>
        </w:rPr>
        <w:footnoteReference w:id="1"/>
      </w:r>
    </w:p>
    <w:p w:rsidR="0047594F" w:rsidRPr="007A7D2A" w:rsidRDefault="0047594F" w:rsidP="0047594F">
      <w:pPr>
        <w:pStyle w:val="Listeafsnit"/>
        <w:numPr>
          <w:ilvl w:val="0"/>
          <w:numId w:val="2"/>
        </w:numPr>
      </w:pPr>
      <w:r w:rsidRPr="007A7D2A">
        <w:t>Opsætning på reservationshylder på filialerne</w:t>
      </w:r>
    </w:p>
    <w:p w:rsidR="0047594F" w:rsidRPr="007A7D2A" w:rsidRDefault="0047594F" w:rsidP="0047594F">
      <w:pPr>
        <w:pStyle w:val="Listeafsnit"/>
        <w:numPr>
          <w:ilvl w:val="0"/>
          <w:numId w:val="2"/>
        </w:numPr>
      </w:pPr>
      <w:r w:rsidRPr="007A7D2A">
        <w:t>Nedtagning ved manglende afhentning og aflevering i centralsorter</w:t>
      </w:r>
    </w:p>
    <w:p w:rsidR="0047594F" w:rsidRPr="007A7D2A" w:rsidRDefault="0047594F" w:rsidP="0047594F">
      <w:pPr>
        <w:pStyle w:val="Listeafsnit"/>
        <w:numPr>
          <w:ilvl w:val="0"/>
          <w:numId w:val="2"/>
        </w:numPr>
      </w:pPr>
      <w:r w:rsidRPr="007A7D2A">
        <w:t>Behandling af fjernlån i fjernlånskontoret på HB</w:t>
      </w:r>
      <w:r w:rsidRPr="007A7D2A">
        <w:rPr>
          <w:rStyle w:val="Fodnotehenvisning"/>
        </w:rPr>
        <w:footnoteReference w:id="2"/>
      </w:r>
    </w:p>
    <w:p w:rsidR="0047594F" w:rsidRPr="007A7D2A" w:rsidRDefault="0047594F" w:rsidP="0047594F">
      <w:pPr>
        <w:pStyle w:val="Listeafsnit"/>
        <w:numPr>
          <w:ilvl w:val="0"/>
          <w:numId w:val="2"/>
        </w:numPr>
      </w:pPr>
      <w:r w:rsidRPr="007A7D2A">
        <w:t>Opsætning på hylder i biblioteket, når materialet er afleveret</w:t>
      </w:r>
    </w:p>
    <w:p w:rsidR="0047594F" w:rsidRPr="007A7D2A" w:rsidRDefault="0047594F" w:rsidP="0047594F">
      <w:pPr>
        <w:pStyle w:val="Listeafsnit"/>
      </w:pPr>
    </w:p>
    <w:p w:rsidR="00135F2A" w:rsidRPr="007A7D2A" w:rsidRDefault="00135F2A" w:rsidP="00135F2A">
      <w:pPr>
        <w:pStyle w:val="Billedtekst"/>
        <w:ind w:left="-709"/>
        <w:rPr>
          <w:b w:val="0"/>
          <w:bCs w:val="0"/>
          <w:i/>
          <w:iCs/>
          <w:sz w:val="24"/>
          <w:szCs w:val="24"/>
        </w:rPr>
      </w:pPr>
      <w:r w:rsidRPr="007A7D2A">
        <w:rPr>
          <w:rStyle w:val="Kraftigfremhvning"/>
          <w:i w:val="0"/>
          <w:sz w:val="24"/>
          <w:szCs w:val="24"/>
        </w:rPr>
        <w:t>Tabel 1: Minuttal</w:t>
      </w:r>
    </w:p>
    <w:tbl>
      <w:tblPr>
        <w:tblStyle w:val="Lysliste-markeringsfarve11"/>
        <w:tblW w:w="0" w:type="auto"/>
        <w:jc w:val="center"/>
        <w:tblLayout w:type="fixed"/>
        <w:tblLook w:val="04A0"/>
      </w:tblPr>
      <w:tblGrid>
        <w:gridCol w:w="3794"/>
        <w:gridCol w:w="1559"/>
        <w:gridCol w:w="1559"/>
        <w:gridCol w:w="1560"/>
      </w:tblGrid>
      <w:tr w:rsidR="0047594F" w:rsidRPr="007A7D2A" w:rsidTr="0047594F">
        <w:trPr>
          <w:cnfStyle w:val="100000000000"/>
          <w:jc w:val="center"/>
        </w:trPr>
        <w:tc>
          <w:tcPr>
            <w:cnfStyle w:val="001000000000"/>
            <w:tcW w:w="3794" w:type="dxa"/>
          </w:tcPr>
          <w:p w:rsidR="0047594F" w:rsidRPr="007A7D2A" w:rsidRDefault="0047594F" w:rsidP="0047594F">
            <w:r w:rsidRPr="007A7D2A">
              <w:t>Handling</w:t>
            </w:r>
          </w:p>
        </w:tc>
        <w:tc>
          <w:tcPr>
            <w:tcW w:w="1559" w:type="dxa"/>
          </w:tcPr>
          <w:p w:rsidR="0047594F" w:rsidRPr="007A7D2A" w:rsidRDefault="0047594F" w:rsidP="0047594F">
            <w:pPr>
              <w:jc w:val="center"/>
              <w:cnfStyle w:val="100000000000"/>
            </w:pPr>
            <w:r w:rsidRPr="007A7D2A">
              <w:t>Reservationer</w:t>
            </w:r>
          </w:p>
        </w:tc>
        <w:tc>
          <w:tcPr>
            <w:tcW w:w="1559" w:type="dxa"/>
          </w:tcPr>
          <w:p w:rsidR="0047594F" w:rsidRPr="007A7D2A" w:rsidRDefault="0047594F" w:rsidP="0047594F">
            <w:pPr>
              <w:jc w:val="center"/>
              <w:cnfStyle w:val="100000000000"/>
            </w:pPr>
            <w:r w:rsidRPr="007A7D2A">
              <w:t>Bestillinger</w:t>
            </w:r>
          </w:p>
        </w:tc>
        <w:tc>
          <w:tcPr>
            <w:tcW w:w="1560" w:type="dxa"/>
          </w:tcPr>
          <w:p w:rsidR="0047594F" w:rsidRPr="007A7D2A" w:rsidRDefault="0047594F" w:rsidP="0047594F">
            <w:pPr>
              <w:jc w:val="center"/>
              <w:cnfStyle w:val="100000000000"/>
            </w:pPr>
            <w:r w:rsidRPr="007A7D2A">
              <w:t>Fjernlån</w:t>
            </w:r>
          </w:p>
        </w:tc>
      </w:tr>
      <w:tr w:rsidR="0047594F" w:rsidRPr="007A7D2A" w:rsidTr="0047594F">
        <w:trPr>
          <w:cnfStyle w:val="000000100000"/>
          <w:jc w:val="center"/>
        </w:trPr>
        <w:tc>
          <w:tcPr>
            <w:cnfStyle w:val="001000000000"/>
            <w:tcW w:w="3794" w:type="dxa"/>
          </w:tcPr>
          <w:p w:rsidR="0047594F" w:rsidRPr="007A7D2A" w:rsidRDefault="0047594F" w:rsidP="0047594F">
            <w:pPr>
              <w:rPr>
                <w:b w:val="0"/>
              </w:rPr>
            </w:pPr>
            <w:r w:rsidRPr="007A7D2A">
              <w:rPr>
                <w:b w:val="0"/>
              </w:rPr>
              <w:t>Hjælp til lånerne</w:t>
            </w:r>
          </w:p>
        </w:tc>
        <w:tc>
          <w:tcPr>
            <w:tcW w:w="1559" w:type="dxa"/>
          </w:tcPr>
          <w:p w:rsidR="0047594F" w:rsidRPr="007A7D2A" w:rsidRDefault="0047594F" w:rsidP="0047594F">
            <w:pPr>
              <w:jc w:val="center"/>
              <w:cnfStyle w:val="000000100000"/>
            </w:pPr>
            <w:r w:rsidRPr="007A7D2A">
              <w:t>-</w:t>
            </w:r>
          </w:p>
        </w:tc>
        <w:tc>
          <w:tcPr>
            <w:tcW w:w="1559" w:type="dxa"/>
          </w:tcPr>
          <w:p w:rsidR="0047594F" w:rsidRPr="007A7D2A" w:rsidRDefault="0047594F" w:rsidP="0047594F">
            <w:pPr>
              <w:jc w:val="center"/>
              <w:cnfStyle w:val="000000100000"/>
            </w:pPr>
            <w:r w:rsidRPr="007A7D2A">
              <w:t>-</w:t>
            </w:r>
          </w:p>
        </w:tc>
        <w:tc>
          <w:tcPr>
            <w:tcW w:w="1560" w:type="dxa"/>
          </w:tcPr>
          <w:p w:rsidR="0047594F" w:rsidRPr="007A7D2A" w:rsidRDefault="0047594F" w:rsidP="0047594F">
            <w:pPr>
              <w:jc w:val="center"/>
              <w:cnfStyle w:val="000000100000"/>
            </w:pPr>
            <w:r w:rsidRPr="007A7D2A">
              <w:t>0,67 min.</w:t>
            </w:r>
            <w:r w:rsidRPr="007A7D2A">
              <w:rPr>
                <w:rStyle w:val="Fodnotehenvisning"/>
              </w:rPr>
              <w:footnoteReference w:id="3"/>
            </w:r>
          </w:p>
        </w:tc>
      </w:tr>
      <w:tr w:rsidR="0047594F" w:rsidRPr="007A7D2A" w:rsidTr="0047594F">
        <w:trPr>
          <w:jc w:val="center"/>
        </w:trPr>
        <w:tc>
          <w:tcPr>
            <w:cnfStyle w:val="001000000000"/>
            <w:tcW w:w="3794" w:type="dxa"/>
          </w:tcPr>
          <w:p w:rsidR="0047594F" w:rsidRPr="007A7D2A" w:rsidRDefault="0047594F" w:rsidP="0047594F">
            <w:pPr>
              <w:rPr>
                <w:b w:val="0"/>
              </w:rPr>
            </w:pPr>
            <w:r w:rsidRPr="007A7D2A">
              <w:rPr>
                <w:b w:val="0"/>
              </w:rPr>
              <w:t>Finde materiale på hylder</w:t>
            </w:r>
          </w:p>
        </w:tc>
        <w:tc>
          <w:tcPr>
            <w:tcW w:w="1559" w:type="dxa"/>
          </w:tcPr>
          <w:p w:rsidR="0047594F" w:rsidRPr="007A7D2A" w:rsidRDefault="0047594F" w:rsidP="0047594F">
            <w:pPr>
              <w:jc w:val="center"/>
              <w:cnfStyle w:val="000000000000"/>
            </w:pPr>
            <w:r w:rsidRPr="007A7D2A">
              <w:t>-</w:t>
            </w:r>
          </w:p>
        </w:tc>
        <w:tc>
          <w:tcPr>
            <w:tcW w:w="1559" w:type="dxa"/>
          </w:tcPr>
          <w:p w:rsidR="0047594F" w:rsidRPr="007A7D2A" w:rsidRDefault="0047594F" w:rsidP="0047594F">
            <w:pPr>
              <w:jc w:val="center"/>
              <w:cnfStyle w:val="000000000000"/>
            </w:pPr>
            <w:r w:rsidRPr="007A7D2A">
              <w:t>0,67 min.</w:t>
            </w:r>
          </w:p>
        </w:tc>
        <w:tc>
          <w:tcPr>
            <w:tcW w:w="1560" w:type="dxa"/>
          </w:tcPr>
          <w:p w:rsidR="0047594F" w:rsidRPr="007A7D2A" w:rsidRDefault="0047594F" w:rsidP="0047594F">
            <w:pPr>
              <w:jc w:val="center"/>
              <w:cnfStyle w:val="000000000000"/>
            </w:pPr>
            <w:r w:rsidRPr="007A7D2A">
              <w:t>-</w:t>
            </w:r>
          </w:p>
        </w:tc>
      </w:tr>
      <w:tr w:rsidR="0047594F" w:rsidRPr="007A7D2A" w:rsidTr="0047594F">
        <w:trPr>
          <w:cnfStyle w:val="000000100000"/>
          <w:jc w:val="center"/>
        </w:trPr>
        <w:tc>
          <w:tcPr>
            <w:cnfStyle w:val="001000000000"/>
            <w:tcW w:w="3794" w:type="dxa"/>
          </w:tcPr>
          <w:p w:rsidR="0047594F" w:rsidRPr="007A7D2A" w:rsidRDefault="0047594F" w:rsidP="0047594F">
            <w:pPr>
              <w:rPr>
                <w:b w:val="0"/>
              </w:rPr>
            </w:pPr>
            <w:r w:rsidRPr="007A7D2A">
              <w:rPr>
                <w:b w:val="0"/>
              </w:rPr>
              <w:t>Pakning og kørsel</w:t>
            </w:r>
            <w:r w:rsidRPr="007A7D2A">
              <w:t xml:space="preserve"> </w:t>
            </w:r>
            <w:r w:rsidRPr="007A7D2A">
              <w:rPr>
                <w:b w:val="0"/>
              </w:rPr>
              <w:t>begge veje</w:t>
            </w:r>
          </w:p>
        </w:tc>
        <w:tc>
          <w:tcPr>
            <w:tcW w:w="1559" w:type="dxa"/>
          </w:tcPr>
          <w:p w:rsidR="0047594F" w:rsidRPr="007A7D2A" w:rsidRDefault="0047594F" w:rsidP="0047594F">
            <w:pPr>
              <w:jc w:val="center"/>
              <w:cnfStyle w:val="000000100000"/>
            </w:pPr>
            <w:r w:rsidRPr="007A7D2A">
              <w:t>0,33 min.</w:t>
            </w:r>
          </w:p>
        </w:tc>
        <w:tc>
          <w:tcPr>
            <w:tcW w:w="1559" w:type="dxa"/>
          </w:tcPr>
          <w:p w:rsidR="0047594F" w:rsidRPr="007A7D2A" w:rsidRDefault="0047594F" w:rsidP="0047594F">
            <w:pPr>
              <w:jc w:val="center"/>
              <w:cnfStyle w:val="000000100000"/>
            </w:pPr>
            <w:r w:rsidRPr="007A7D2A">
              <w:t>0,33 min.</w:t>
            </w:r>
          </w:p>
        </w:tc>
        <w:tc>
          <w:tcPr>
            <w:tcW w:w="1560" w:type="dxa"/>
          </w:tcPr>
          <w:p w:rsidR="0047594F" w:rsidRPr="007A7D2A" w:rsidRDefault="0047594F" w:rsidP="0047594F">
            <w:pPr>
              <w:jc w:val="center"/>
              <w:cnfStyle w:val="000000100000"/>
            </w:pPr>
            <w:r w:rsidRPr="007A7D2A">
              <w:t>0,33 min.</w:t>
            </w:r>
          </w:p>
        </w:tc>
      </w:tr>
      <w:tr w:rsidR="0047594F" w:rsidRPr="007A7D2A" w:rsidTr="0047594F">
        <w:trPr>
          <w:jc w:val="center"/>
        </w:trPr>
        <w:tc>
          <w:tcPr>
            <w:cnfStyle w:val="001000000000"/>
            <w:tcW w:w="3794" w:type="dxa"/>
          </w:tcPr>
          <w:p w:rsidR="0047594F" w:rsidRPr="007A7D2A" w:rsidRDefault="0047594F" w:rsidP="0047594F">
            <w:pPr>
              <w:rPr>
                <w:b w:val="0"/>
              </w:rPr>
            </w:pPr>
            <w:r w:rsidRPr="007A7D2A">
              <w:rPr>
                <w:b w:val="0"/>
              </w:rPr>
              <w:t>Opsætning på reservationshylder</w:t>
            </w:r>
          </w:p>
        </w:tc>
        <w:tc>
          <w:tcPr>
            <w:tcW w:w="1559" w:type="dxa"/>
          </w:tcPr>
          <w:p w:rsidR="0047594F" w:rsidRPr="007A7D2A" w:rsidRDefault="0047594F" w:rsidP="0047594F">
            <w:pPr>
              <w:jc w:val="center"/>
              <w:cnfStyle w:val="000000000000"/>
            </w:pPr>
            <w:r w:rsidRPr="007A7D2A">
              <w:t>0,17 min.</w:t>
            </w:r>
          </w:p>
        </w:tc>
        <w:tc>
          <w:tcPr>
            <w:tcW w:w="1559" w:type="dxa"/>
          </w:tcPr>
          <w:p w:rsidR="0047594F" w:rsidRPr="007A7D2A" w:rsidRDefault="0047594F" w:rsidP="0047594F">
            <w:pPr>
              <w:jc w:val="center"/>
              <w:cnfStyle w:val="000000000000"/>
            </w:pPr>
            <w:r w:rsidRPr="007A7D2A">
              <w:t>0,17 min.</w:t>
            </w:r>
          </w:p>
        </w:tc>
        <w:tc>
          <w:tcPr>
            <w:tcW w:w="1560" w:type="dxa"/>
          </w:tcPr>
          <w:p w:rsidR="0047594F" w:rsidRPr="007A7D2A" w:rsidRDefault="0047594F" w:rsidP="0047594F">
            <w:pPr>
              <w:jc w:val="center"/>
              <w:cnfStyle w:val="000000000000"/>
            </w:pPr>
            <w:r w:rsidRPr="007A7D2A">
              <w:t>0,17 min.</w:t>
            </w:r>
          </w:p>
        </w:tc>
      </w:tr>
      <w:tr w:rsidR="0047594F" w:rsidRPr="007A7D2A" w:rsidTr="0047594F">
        <w:trPr>
          <w:cnfStyle w:val="000000100000"/>
          <w:jc w:val="center"/>
        </w:trPr>
        <w:tc>
          <w:tcPr>
            <w:cnfStyle w:val="001000000000"/>
            <w:tcW w:w="3794" w:type="dxa"/>
          </w:tcPr>
          <w:p w:rsidR="0047594F" w:rsidRPr="007A7D2A" w:rsidRDefault="0047594F" w:rsidP="0047594F">
            <w:pPr>
              <w:rPr>
                <w:b w:val="0"/>
              </w:rPr>
            </w:pPr>
            <w:r w:rsidRPr="007A7D2A">
              <w:rPr>
                <w:b w:val="0"/>
              </w:rPr>
              <w:t>Nedtagning ved manglende afhentning</w:t>
            </w:r>
          </w:p>
        </w:tc>
        <w:tc>
          <w:tcPr>
            <w:tcW w:w="1559" w:type="dxa"/>
          </w:tcPr>
          <w:p w:rsidR="0047594F" w:rsidRPr="007A7D2A" w:rsidRDefault="0047594F" w:rsidP="0047594F">
            <w:pPr>
              <w:jc w:val="center"/>
              <w:cnfStyle w:val="000000100000"/>
            </w:pPr>
            <w:r w:rsidRPr="007A7D2A">
              <w:t>0,17 min.</w:t>
            </w:r>
          </w:p>
        </w:tc>
        <w:tc>
          <w:tcPr>
            <w:tcW w:w="1559" w:type="dxa"/>
          </w:tcPr>
          <w:p w:rsidR="0047594F" w:rsidRPr="007A7D2A" w:rsidRDefault="0047594F" w:rsidP="0047594F">
            <w:pPr>
              <w:jc w:val="center"/>
              <w:cnfStyle w:val="000000100000"/>
            </w:pPr>
            <w:r w:rsidRPr="007A7D2A">
              <w:t>0,17 min.</w:t>
            </w:r>
          </w:p>
        </w:tc>
        <w:tc>
          <w:tcPr>
            <w:tcW w:w="1560" w:type="dxa"/>
          </w:tcPr>
          <w:p w:rsidR="0047594F" w:rsidRPr="007A7D2A" w:rsidRDefault="0047594F" w:rsidP="0047594F">
            <w:pPr>
              <w:jc w:val="center"/>
              <w:cnfStyle w:val="000000100000"/>
            </w:pPr>
            <w:r w:rsidRPr="007A7D2A">
              <w:t>0,17 min.</w:t>
            </w:r>
          </w:p>
        </w:tc>
      </w:tr>
      <w:tr w:rsidR="0047594F" w:rsidRPr="007A7D2A" w:rsidTr="0047594F">
        <w:trPr>
          <w:jc w:val="center"/>
        </w:trPr>
        <w:tc>
          <w:tcPr>
            <w:cnfStyle w:val="001000000000"/>
            <w:tcW w:w="3794" w:type="dxa"/>
          </w:tcPr>
          <w:p w:rsidR="0047594F" w:rsidRPr="007A7D2A" w:rsidRDefault="0047594F" w:rsidP="0047594F">
            <w:pPr>
              <w:rPr>
                <w:b w:val="0"/>
              </w:rPr>
            </w:pPr>
            <w:r w:rsidRPr="007A7D2A">
              <w:rPr>
                <w:b w:val="0"/>
              </w:rPr>
              <w:t>Behandling af fjernlån</w:t>
            </w:r>
          </w:p>
        </w:tc>
        <w:tc>
          <w:tcPr>
            <w:tcW w:w="1559" w:type="dxa"/>
          </w:tcPr>
          <w:p w:rsidR="0047594F" w:rsidRPr="007A7D2A" w:rsidRDefault="0047594F" w:rsidP="0047594F">
            <w:pPr>
              <w:jc w:val="center"/>
              <w:cnfStyle w:val="000000000000"/>
            </w:pPr>
            <w:r w:rsidRPr="007A7D2A">
              <w:t>-</w:t>
            </w:r>
          </w:p>
        </w:tc>
        <w:tc>
          <w:tcPr>
            <w:tcW w:w="1559" w:type="dxa"/>
          </w:tcPr>
          <w:p w:rsidR="0047594F" w:rsidRPr="007A7D2A" w:rsidRDefault="0047594F" w:rsidP="0047594F">
            <w:pPr>
              <w:jc w:val="center"/>
              <w:cnfStyle w:val="000000000000"/>
            </w:pPr>
            <w:r w:rsidRPr="007A7D2A">
              <w:t>-</w:t>
            </w:r>
          </w:p>
        </w:tc>
        <w:tc>
          <w:tcPr>
            <w:tcW w:w="1560" w:type="dxa"/>
          </w:tcPr>
          <w:p w:rsidR="0047594F" w:rsidRPr="007A7D2A" w:rsidRDefault="0047594F" w:rsidP="0047594F">
            <w:pPr>
              <w:jc w:val="center"/>
              <w:cnfStyle w:val="000000000000"/>
            </w:pPr>
            <w:r w:rsidRPr="007A7D2A">
              <w:t>6,5 min.</w:t>
            </w:r>
          </w:p>
        </w:tc>
      </w:tr>
      <w:tr w:rsidR="0047594F" w:rsidRPr="007A7D2A" w:rsidTr="0047594F">
        <w:trPr>
          <w:cnfStyle w:val="000000100000"/>
          <w:jc w:val="center"/>
        </w:trPr>
        <w:tc>
          <w:tcPr>
            <w:cnfStyle w:val="001000000000"/>
            <w:tcW w:w="3794" w:type="dxa"/>
          </w:tcPr>
          <w:p w:rsidR="0047594F" w:rsidRPr="007A7D2A" w:rsidRDefault="0047594F" w:rsidP="0047594F">
            <w:pPr>
              <w:rPr>
                <w:b w:val="0"/>
              </w:rPr>
            </w:pPr>
            <w:r w:rsidRPr="007A7D2A">
              <w:rPr>
                <w:b w:val="0"/>
              </w:rPr>
              <w:t>Opsætning på hylder</w:t>
            </w:r>
          </w:p>
        </w:tc>
        <w:tc>
          <w:tcPr>
            <w:tcW w:w="1559" w:type="dxa"/>
          </w:tcPr>
          <w:p w:rsidR="0047594F" w:rsidRPr="007A7D2A" w:rsidRDefault="0047594F" w:rsidP="0047594F">
            <w:pPr>
              <w:jc w:val="center"/>
              <w:cnfStyle w:val="000000100000"/>
            </w:pPr>
            <w:r w:rsidRPr="007A7D2A">
              <w:t>-</w:t>
            </w:r>
            <w:r w:rsidRPr="007A7D2A">
              <w:rPr>
                <w:rStyle w:val="Fodnotehenvisning"/>
              </w:rPr>
              <w:footnoteReference w:id="4"/>
            </w:r>
          </w:p>
        </w:tc>
        <w:tc>
          <w:tcPr>
            <w:tcW w:w="1559" w:type="dxa"/>
          </w:tcPr>
          <w:p w:rsidR="0047594F" w:rsidRPr="007A7D2A" w:rsidRDefault="0047594F" w:rsidP="0047594F">
            <w:pPr>
              <w:jc w:val="center"/>
              <w:cnfStyle w:val="000000100000"/>
            </w:pPr>
            <w:r w:rsidRPr="007A7D2A">
              <w:t>0,67 min.</w:t>
            </w:r>
          </w:p>
        </w:tc>
        <w:tc>
          <w:tcPr>
            <w:tcW w:w="1560" w:type="dxa"/>
          </w:tcPr>
          <w:p w:rsidR="0047594F" w:rsidRPr="007A7D2A" w:rsidRDefault="0047594F" w:rsidP="0047594F">
            <w:pPr>
              <w:jc w:val="center"/>
              <w:cnfStyle w:val="000000100000"/>
            </w:pPr>
            <w:r w:rsidRPr="007A7D2A">
              <w:t>-</w:t>
            </w:r>
          </w:p>
        </w:tc>
      </w:tr>
      <w:tr w:rsidR="0047594F" w:rsidRPr="007A7D2A" w:rsidTr="0047594F">
        <w:trPr>
          <w:jc w:val="center"/>
        </w:trPr>
        <w:tc>
          <w:tcPr>
            <w:cnfStyle w:val="001000000000"/>
            <w:tcW w:w="3794" w:type="dxa"/>
          </w:tcPr>
          <w:p w:rsidR="0047594F" w:rsidRPr="007A7D2A" w:rsidRDefault="0047594F" w:rsidP="0047594F">
            <w:r w:rsidRPr="007A7D2A">
              <w:t>IALT</w:t>
            </w:r>
          </w:p>
        </w:tc>
        <w:tc>
          <w:tcPr>
            <w:tcW w:w="1559" w:type="dxa"/>
          </w:tcPr>
          <w:p w:rsidR="0047594F" w:rsidRPr="007A7D2A" w:rsidRDefault="0047594F" w:rsidP="0047594F">
            <w:pPr>
              <w:jc w:val="center"/>
              <w:cnfStyle w:val="000000000000"/>
              <w:rPr>
                <w:b/>
              </w:rPr>
            </w:pPr>
            <w:r w:rsidRPr="007A7D2A">
              <w:rPr>
                <w:b/>
              </w:rPr>
              <w:t>0,67</w:t>
            </w:r>
            <w:r w:rsidRPr="007A7D2A">
              <w:t xml:space="preserve"> </w:t>
            </w:r>
            <w:r w:rsidRPr="007A7D2A">
              <w:rPr>
                <w:b/>
              </w:rPr>
              <w:t>min.</w:t>
            </w:r>
          </w:p>
        </w:tc>
        <w:tc>
          <w:tcPr>
            <w:tcW w:w="1559" w:type="dxa"/>
          </w:tcPr>
          <w:p w:rsidR="0047594F" w:rsidRPr="007A7D2A" w:rsidRDefault="0047594F" w:rsidP="0047594F">
            <w:pPr>
              <w:jc w:val="center"/>
              <w:cnfStyle w:val="000000000000"/>
              <w:rPr>
                <w:b/>
              </w:rPr>
            </w:pPr>
            <w:r w:rsidRPr="007A7D2A">
              <w:rPr>
                <w:b/>
              </w:rPr>
              <w:t>2,00</w:t>
            </w:r>
            <w:r w:rsidRPr="007A7D2A">
              <w:t xml:space="preserve"> </w:t>
            </w:r>
            <w:r w:rsidRPr="007A7D2A">
              <w:rPr>
                <w:b/>
              </w:rPr>
              <w:t>min.</w:t>
            </w:r>
          </w:p>
        </w:tc>
        <w:tc>
          <w:tcPr>
            <w:tcW w:w="1560" w:type="dxa"/>
          </w:tcPr>
          <w:p w:rsidR="0047594F" w:rsidRPr="007A7D2A" w:rsidRDefault="0047594F" w:rsidP="0047594F">
            <w:pPr>
              <w:jc w:val="center"/>
              <w:cnfStyle w:val="000000000000"/>
              <w:rPr>
                <w:b/>
              </w:rPr>
            </w:pPr>
            <w:r w:rsidRPr="007A7D2A">
              <w:rPr>
                <w:b/>
              </w:rPr>
              <w:t>7,67</w:t>
            </w:r>
            <w:r w:rsidRPr="007A7D2A">
              <w:t xml:space="preserve"> </w:t>
            </w:r>
            <w:r w:rsidRPr="007A7D2A">
              <w:rPr>
                <w:b/>
              </w:rPr>
              <w:t>min.</w:t>
            </w:r>
          </w:p>
        </w:tc>
      </w:tr>
    </w:tbl>
    <w:p w:rsidR="0047594F" w:rsidRPr="007A7D2A" w:rsidRDefault="0047594F" w:rsidP="0047594F">
      <w:pPr>
        <w:ind w:left="567" w:right="566"/>
        <w:rPr>
          <w:sz w:val="20"/>
          <w:szCs w:val="20"/>
        </w:rPr>
      </w:pPr>
    </w:p>
    <w:p w:rsidR="0047594F" w:rsidRPr="007A7D2A" w:rsidRDefault="0047594F" w:rsidP="0047594F"/>
    <w:p w:rsidR="0047594F" w:rsidRPr="007A7D2A" w:rsidRDefault="0047594F" w:rsidP="0047594F">
      <w:r w:rsidRPr="007A7D2A">
        <w:t xml:space="preserve">Transportudgifter mellem filialerne i København udgjorde i 2013 </w:t>
      </w:r>
      <w:r w:rsidRPr="007A7D2A">
        <w:rPr>
          <w:b/>
        </w:rPr>
        <w:t xml:space="preserve">2.681.000 kr. p.a. </w:t>
      </w:r>
      <w:r w:rsidRPr="007A7D2A">
        <w:t xml:space="preserve">Der transporteres mestendels biblioteksmateriale frem og tilbage, men også intern post m.m. Alle transportudgifter kan derfor ikke henregnes under materialelogistik. Ligeledes er der ingen transport for bestilt eller reserveret materiale på den filial, hvor det står i forvejen, men der er ingen tendens til, at transporteret materiale </w:t>
      </w:r>
      <w:r w:rsidRPr="007A7D2A">
        <w:lastRenderedPageBreak/>
        <w:t>hverken hentes oftere eller mindre ofte end materiale fra samme filial, hvorfor transportudgifter bør fordeles jævnt hen over materialet.</w:t>
      </w:r>
    </w:p>
    <w:p w:rsidR="0047594F" w:rsidRPr="007A7D2A" w:rsidRDefault="0047594F" w:rsidP="0047594F">
      <w:pPr>
        <w:rPr>
          <w:b/>
        </w:rPr>
      </w:pPr>
      <w:r w:rsidRPr="007A7D2A">
        <w:t xml:space="preserve">Ved 75% af transportudgifterne henregnet under materialelogistik udgør udgiften altså </w:t>
      </w:r>
      <w:r w:rsidRPr="007A7D2A">
        <w:rPr>
          <w:b/>
        </w:rPr>
        <w:t xml:space="preserve">2.010.750 kr. p.a. </w:t>
      </w:r>
      <w:r w:rsidRPr="007A7D2A">
        <w:t xml:space="preserve">og derfor kostede bestilt og reserveret materiale i 2013 under ét </w:t>
      </w:r>
      <w:r w:rsidRPr="007A7D2A">
        <w:rPr>
          <w:b/>
        </w:rPr>
        <w:t>1,20 kr.</w:t>
      </w:r>
      <w:r w:rsidRPr="007A7D2A">
        <w:t xml:space="preserve"> </w:t>
      </w:r>
      <w:r w:rsidRPr="007A7D2A">
        <w:rPr>
          <w:b/>
        </w:rPr>
        <w:t xml:space="preserve">pr. stk. </w:t>
      </w:r>
      <w:r w:rsidRPr="007A7D2A">
        <w:t>i transport</w:t>
      </w:r>
      <w:r w:rsidRPr="007A7D2A">
        <w:rPr>
          <w:b/>
        </w:rPr>
        <w:t>,</w:t>
      </w:r>
      <w:r w:rsidRPr="007A7D2A">
        <w:t xml:space="preserve"> mens fjernlån havde en yderligere udgift til den nationale ordning på 0,16 kr. pr. stk. til i alt </w:t>
      </w:r>
      <w:r w:rsidRPr="007A7D2A">
        <w:rPr>
          <w:b/>
        </w:rPr>
        <w:t>1,36 kr. pr. stk.</w:t>
      </w:r>
      <w:r w:rsidRPr="007A7D2A">
        <w:rPr>
          <w:rStyle w:val="Fodnotehenvisning"/>
        </w:rPr>
        <w:footnoteReference w:id="5"/>
      </w:r>
    </w:p>
    <w:p w:rsidR="00135F2A" w:rsidRPr="007A7D2A" w:rsidRDefault="00135F2A" w:rsidP="0047594F"/>
    <w:p w:rsidR="0047594F" w:rsidRPr="007A7D2A" w:rsidRDefault="0047594F" w:rsidP="0047594F">
      <w:pPr>
        <w:rPr>
          <w:b/>
        </w:rPr>
      </w:pPr>
      <w:r w:rsidRPr="007A7D2A">
        <w:t>Tidsforbruget fordelt på de involverede medarbejdere var således, at nogle grupper tjener 98 kr./t., mens andre tjente op mod 124 kr./t. Denne lønsum er hævet med 20% for at repræsentere den samlede lønbyrde pr. ansat for biblioteket.</w:t>
      </w:r>
      <w:r w:rsidRPr="007A7D2A">
        <w:rPr>
          <w:rStyle w:val="Fodnotehenvisning"/>
        </w:rPr>
        <w:footnoteReference w:id="6"/>
      </w:r>
      <w:r w:rsidRPr="007A7D2A">
        <w:t xml:space="preserve"> I alt henholdsvis </w:t>
      </w:r>
      <w:r w:rsidRPr="007A7D2A">
        <w:rPr>
          <w:b/>
        </w:rPr>
        <w:t>118 kr./t</w:t>
      </w:r>
      <w:r w:rsidRPr="007A7D2A">
        <w:t xml:space="preserve">. og </w:t>
      </w:r>
      <w:r w:rsidRPr="007A7D2A">
        <w:rPr>
          <w:b/>
        </w:rPr>
        <w:t>149 kr./t.</w:t>
      </w:r>
      <w:r w:rsidRPr="007A7D2A">
        <w:t xml:space="preserve"> Det kræver en nøjere undersøgelse at klarlægge, hvilke personalegrupper, der bruger hvor mange minutter hvor i processen. Derfor er lønudgiften pr. minut sat til gennemsnittet mellem de lavest og de højestlønnede blandt medhjælperne, hvorfor medhjælper-lønudgiften er sat til </w:t>
      </w:r>
      <w:r w:rsidRPr="007A7D2A">
        <w:rPr>
          <w:b/>
        </w:rPr>
        <w:t xml:space="preserve">133 kr./t. </w:t>
      </w:r>
      <w:r w:rsidRPr="007A7D2A">
        <w:t xml:space="preserve">eller </w:t>
      </w:r>
      <w:r w:rsidRPr="007A7D2A">
        <w:rPr>
          <w:b/>
        </w:rPr>
        <w:t>2,22 kr. pr. minut.</w:t>
      </w:r>
    </w:p>
    <w:p w:rsidR="0047594F" w:rsidRPr="007A7D2A" w:rsidRDefault="0047594F" w:rsidP="0047594F">
      <w:r w:rsidRPr="007A7D2A">
        <w:t>Udgiften pr. ét stk. materiale pr. kategori var således:</w:t>
      </w:r>
    </w:p>
    <w:p w:rsidR="0047594F" w:rsidRPr="007A7D2A" w:rsidRDefault="0047594F" w:rsidP="0047594F"/>
    <w:p w:rsidR="00135F2A" w:rsidRPr="007A7D2A" w:rsidRDefault="00135F2A" w:rsidP="00135F2A">
      <w:pPr>
        <w:pStyle w:val="Billedtekst"/>
        <w:ind w:left="-142"/>
        <w:rPr>
          <w:b w:val="0"/>
          <w:bCs w:val="0"/>
          <w:i/>
          <w:iCs/>
          <w:sz w:val="24"/>
          <w:szCs w:val="24"/>
        </w:rPr>
      </w:pPr>
      <w:r w:rsidRPr="007A7D2A">
        <w:rPr>
          <w:rStyle w:val="Kraftigfremhvning"/>
          <w:i w:val="0"/>
          <w:sz w:val="24"/>
          <w:szCs w:val="24"/>
        </w:rPr>
        <w:t>Tabel 2: Udgifter</w:t>
      </w:r>
    </w:p>
    <w:tbl>
      <w:tblPr>
        <w:tblStyle w:val="Lysliste-markeringsfarve11"/>
        <w:tblW w:w="0" w:type="auto"/>
        <w:tblLook w:val="04A0"/>
      </w:tblPr>
      <w:tblGrid>
        <w:gridCol w:w="1931"/>
        <w:gridCol w:w="1782"/>
        <w:gridCol w:w="1745"/>
        <w:gridCol w:w="1561"/>
      </w:tblGrid>
      <w:tr w:rsidR="0047594F" w:rsidRPr="007A7D2A" w:rsidTr="0047594F">
        <w:trPr>
          <w:cnfStyle w:val="100000000000"/>
        </w:trPr>
        <w:tc>
          <w:tcPr>
            <w:cnfStyle w:val="001000000000"/>
            <w:tcW w:w="2444" w:type="dxa"/>
          </w:tcPr>
          <w:p w:rsidR="0047594F" w:rsidRPr="007A7D2A" w:rsidRDefault="0047594F" w:rsidP="0047594F">
            <w:pPr>
              <w:rPr>
                <w:b w:val="0"/>
              </w:rPr>
            </w:pPr>
          </w:p>
        </w:tc>
        <w:tc>
          <w:tcPr>
            <w:tcW w:w="2444" w:type="dxa"/>
          </w:tcPr>
          <w:p w:rsidR="0047594F" w:rsidRPr="007A7D2A" w:rsidRDefault="0047594F" w:rsidP="0047594F">
            <w:pPr>
              <w:jc w:val="center"/>
              <w:cnfStyle w:val="100000000000"/>
              <w:rPr>
                <w:b w:val="0"/>
              </w:rPr>
            </w:pPr>
            <w:r w:rsidRPr="007A7D2A">
              <w:rPr>
                <w:b w:val="0"/>
              </w:rPr>
              <w:t>Arbejdstid</w:t>
            </w:r>
          </w:p>
        </w:tc>
        <w:tc>
          <w:tcPr>
            <w:tcW w:w="2445" w:type="dxa"/>
          </w:tcPr>
          <w:p w:rsidR="0047594F" w:rsidRPr="007A7D2A" w:rsidRDefault="0047594F" w:rsidP="0047594F">
            <w:pPr>
              <w:jc w:val="center"/>
              <w:cnfStyle w:val="100000000000"/>
              <w:rPr>
                <w:b w:val="0"/>
              </w:rPr>
            </w:pPr>
            <w:r w:rsidRPr="007A7D2A">
              <w:rPr>
                <w:b w:val="0"/>
              </w:rPr>
              <w:t>Transport</w:t>
            </w:r>
          </w:p>
        </w:tc>
        <w:tc>
          <w:tcPr>
            <w:tcW w:w="2445" w:type="dxa"/>
          </w:tcPr>
          <w:p w:rsidR="0047594F" w:rsidRPr="007A7D2A" w:rsidRDefault="0047594F" w:rsidP="0047594F">
            <w:pPr>
              <w:jc w:val="center"/>
              <w:cnfStyle w:val="100000000000"/>
              <w:rPr>
                <w:b w:val="0"/>
              </w:rPr>
            </w:pPr>
            <w:r w:rsidRPr="007A7D2A">
              <w:rPr>
                <w:b w:val="0"/>
              </w:rPr>
              <w:t>I alt</w:t>
            </w:r>
          </w:p>
        </w:tc>
      </w:tr>
      <w:tr w:rsidR="0047594F" w:rsidRPr="007A7D2A" w:rsidTr="0047594F">
        <w:trPr>
          <w:cnfStyle w:val="000000100000"/>
        </w:trPr>
        <w:tc>
          <w:tcPr>
            <w:cnfStyle w:val="001000000000"/>
            <w:tcW w:w="2444" w:type="dxa"/>
          </w:tcPr>
          <w:p w:rsidR="0047594F" w:rsidRPr="007A7D2A" w:rsidRDefault="0047594F" w:rsidP="0047594F">
            <w:pPr>
              <w:rPr>
                <w:b w:val="0"/>
              </w:rPr>
            </w:pPr>
            <w:r w:rsidRPr="007A7D2A">
              <w:rPr>
                <w:b w:val="0"/>
              </w:rPr>
              <w:t>Reservationer</w:t>
            </w:r>
          </w:p>
        </w:tc>
        <w:tc>
          <w:tcPr>
            <w:tcW w:w="2444" w:type="dxa"/>
          </w:tcPr>
          <w:p w:rsidR="0047594F" w:rsidRPr="007A7D2A" w:rsidRDefault="0047594F" w:rsidP="0047594F">
            <w:pPr>
              <w:jc w:val="center"/>
              <w:cnfStyle w:val="000000100000"/>
            </w:pPr>
            <w:r w:rsidRPr="007A7D2A">
              <w:t>1,49 kr.</w:t>
            </w:r>
          </w:p>
        </w:tc>
        <w:tc>
          <w:tcPr>
            <w:tcW w:w="2445" w:type="dxa"/>
          </w:tcPr>
          <w:p w:rsidR="0047594F" w:rsidRPr="007A7D2A" w:rsidRDefault="0047594F" w:rsidP="0047594F">
            <w:pPr>
              <w:jc w:val="center"/>
              <w:cnfStyle w:val="000000100000"/>
            </w:pPr>
            <w:r w:rsidRPr="007A7D2A">
              <w:t>1,20 kr.</w:t>
            </w:r>
          </w:p>
        </w:tc>
        <w:tc>
          <w:tcPr>
            <w:tcW w:w="2445" w:type="dxa"/>
          </w:tcPr>
          <w:p w:rsidR="0047594F" w:rsidRPr="007A7D2A" w:rsidRDefault="0047594F" w:rsidP="0047594F">
            <w:pPr>
              <w:jc w:val="center"/>
              <w:cnfStyle w:val="000000100000"/>
              <w:rPr>
                <w:b/>
              </w:rPr>
            </w:pPr>
            <w:r w:rsidRPr="007A7D2A">
              <w:rPr>
                <w:b/>
              </w:rPr>
              <w:t>2,69 kr.</w:t>
            </w:r>
          </w:p>
        </w:tc>
      </w:tr>
      <w:tr w:rsidR="0047594F" w:rsidRPr="007A7D2A" w:rsidTr="0047594F">
        <w:tc>
          <w:tcPr>
            <w:cnfStyle w:val="001000000000"/>
            <w:tcW w:w="2444" w:type="dxa"/>
          </w:tcPr>
          <w:p w:rsidR="0047594F" w:rsidRPr="007A7D2A" w:rsidRDefault="0047594F" w:rsidP="0047594F">
            <w:pPr>
              <w:rPr>
                <w:b w:val="0"/>
              </w:rPr>
            </w:pPr>
            <w:r w:rsidRPr="007A7D2A">
              <w:rPr>
                <w:b w:val="0"/>
              </w:rPr>
              <w:t>Bestillinger</w:t>
            </w:r>
          </w:p>
        </w:tc>
        <w:tc>
          <w:tcPr>
            <w:tcW w:w="2444" w:type="dxa"/>
          </w:tcPr>
          <w:p w:rsidR="0047594F" w:rsidRPr="007A7D2A" w:rsidRDefault="0047594F" w:rsidP="0047594F">
            <w:pPr>
              <w:jc w:val="center"/>
              <w:cnfStyle w:val="000000000000"/>
            </w:pPr>
            <w:r w:rsidRPr="007A7D2A">
              <w:t>4,40 kr.</w:t>
            </w:r>
          </w:p>
        </w:tc>
        <w:tc>
          <w:tcPr>
            <w:tcW w:w="2445" w:type="dxa"/>
          </w:tcPr>
          <w:p w:rsidR="0047594F" w:rsidRPr="007A7D2A" w:rsidRDefault="0047594F" w:rsidP="0047594F">
            <w:pPr>
              <w:jc w:val="center"/>
              <w:cnfStyle w:val="000000000000"/>
            </w:pPr>
            <w:r w:rsidRPr="007A7D2A">
              <w:t>1,20 kr.</w:t>
            </w:r>
          </w:p>
        </w:tc>
        <w:tc>
          <w:tcPr>
            <w:tcW w:w="2445" w:type="dxa"/>
          </w:tcPr>
          <w:p w:rsidR="0047594F" w:rsidRPr="007A7D2A" w:rsidRDefault="0047594F" w:rsidP="0047594F">
            <w:pPr>
              <w:jc w:val="center"/>
              <w:cnfStyle w:val="000000000000"/>
              <w:rPr>
                <w:b/>
              </w:rPr>
            </w:pPr>
            <w:r w:rsidRPr="007A7D2A">
              <w:rPr>
                <w:b/>
              </w:rPr>
              <w:t>5,60 kr.</w:t>
            </w:r>
          </w:p>
        </w:tc>
      </w:tr>
      <w:tr w:rsidR="0047594F" w:rsidRPr="007A7D2A" w:rsidTr="0047594F">
        <w:trPr>
          <w:cnfStyle w:val="000000100000"/>
        </w:trPr>
        <w:tc>
          <w:tcPr>
            <w:cnfStyle w:val="001000000000"/>
            <w:tcW w:w="2444" w:type="dxa"/>
          </w:tcPr>
          <w:p w:rsidR="0047594F" w:rsidRPr="007A7D2A" w:rsidRDefault="0047594F" w:rsidP="0047594F">
            <w:pPr>
              <w:rPr>
                <w:b w:val="0"/>
              </w:rPr>
            </w:pPr>
            <w:r w:rsidRPr="007A7D2A">
              <w:rPr>
                <w:b w:val="0"/>
              </w:rPr>
              <w:t>Fjernlån</w:t>
            </w:r>
          </w:p>
        </w:tc>
        <w:tc>
          <w:tcPr>
            <w:tcW w:w="2444" w:type="dxa"/>
          </w:tcPr>
          <w:p w:rsidR="0047594F" w:rsidRPr="007A7D2A" w:rsidRDefault="0047594F" w:rsidP="0047594F">
            <w:pPr>
              <w:jc w:val="center"/>
              <w:cnfStyle w:val="000000100000"/>
            </w:pPr>
            <w:r w:rsidRPr="007A7D2A">
              <w:t>17,03 kr.</w:t>
            </w:r>
          </w:p>
        </w:tc>
        <w:tc>
          <w:tcPr>
            <w:tcW w:w="2445" w:type="dxa"/>
          </w:tcPr>
          <w:p w:rsidR="0047594F" w:rsidRPr="007A7D2A" w:rsidRDefault="0047594F" w:rsidP="0047594F">
            <w:pPr>
              <w:jc w:val="center"/>
              <w:cnfStyle w:val="000000100000"/>
            </w:pPr>
            <w:r w:rsidRPr="007A7D2A">
              <w:t>1,36 kr.</w:t>
            </w:r>
          </w:p>
        </w:tc>
        <w:tc>
          <w:tcPr>
            <w:tcW w:w="2445" w:type="dxa"/>
          </w:tcPr>
          <w:p w:rsidR="0047594F" w:rsidRPr="007A7D2A" w:rsidRDefault="0047594F" w:rsidP="0047594F">
            <w:pPr>
              <w:jc w:val="center"/>
              <w:cnfStyle w:val="000000100000"/>
              <w:rPr>
                <w:b/>
              </w:rPr>
            </w:pPr>
            <w:r w:rsidRPr="007A7D2A">
              <w:rPr>
                <w:b/>
              </w:rPr>
              <w:t>18,39 kr.</w:t>
            </w:r>
          </w:p>
        </w:tc>
      </w:tr>
    </w:tbl>
    <w:p w:rsidR="0047594F" w:rsidRPr="007A7D2A" w:rsidRDefault="0047594F" w:rsidP="0047594F"/>
    <w:p w:rsidR="0047594F" w:rsidRPr="007A7D2A" w:rsidRDefault="0047594F" w:rsidP="0047594F">
      <w:r w:rsidRPr="007A7D2A">
        <w:t>Udgifter pr. uafhentet enhed er den samlede udgift for materialet. Udgifterne for Københavns biblioteker for uafhentet materiale i 2013 var således:</w:t>
      </w:r>
    </w:p>
    <w:p w:rsidR="00135F2A" w:rsidRPr="007A7D2A" w:rsidRDefault="00135F2A" w:rsidP="0047594F"/>
    <w:p w:rsidR="0047594F" w:rsidRPr="007A7D2A" w:rsidRDefault="00135F2A" w:rsidP="00135F2A">
      <w:pPr>
        <w:pStyle w:val="Billedtekst"/>
        <w:ind w:left="-142"/>
      </w:pPr>
      <w:r w:rsidRPr="007A7D2A">
        <w:rPr>
          <w:rStyle w:val="Kraftigfremhvning"/>
          <w:i w:val="0"/>
          <w:sz w:val="24"/>
          <w:szCs w:val="24"/>
        </w:rPr>
        <w:t>Tabel 3: Udgifter ialt</w:t>
      </w:r>
    </w:p>
    <w:tbl>
      <w:tblPr>
        <w:tblStyle w:val="Lysliste-markeringsfarve11"/>
        <w:tblW w:w="0" w:type="auto"/>
        <w:tblLook w:val="04A0"/>
      </w:tblPr>
      <w:tblGrid>
        <w:gridCol w:w="2148"/>
        <w:gridCol w:w="1421"/>
        <w:gridCol w:w="1920"/>
        <w:gridCol w:w="1530"/>
      </w:tblGrid>
      <w:tr w:rsidR="0047594F" w:rsidRPr="007A7D2A" w:rsidTr="0047594F">
        <w:trPr>
          <w:cnfStyle w:val="100000000000"/>
        </w:trPr>
        <w:tc>
          <w:tcPr>
            <w:cnfStyle w:val="001000000000"/>
            <w:tcW w:w="2943" w:type="dxa"/>
          </w:tcPr>
          <w:p w:rsidR="0047594F" w:rsidRPr="007A7D2A" w:rsidRDefault="0047594F" w:rsidP="00135F2A"/>
        </w:tc>
        <w:tc>
          <w:tcPr>
            <w:tcW w:w="2127" w:type="dxa"/>
          </w:tcPr>
          <w:p w:rsidR="0047594F" w:rsidRPr="007A7D2A" w:rsidRDefault="0047594F" w:rsidP="0047594F">
            <w:pPr>
              <w:jc w:val="center"/>
              <w:cnfStyle w:val="100000000000"/>
              <w:rPr>
                <w:b w:val="0"/>
              </w:rPr>
            </w:pPr>
            <w:r w:rsidRPr="007A7D2A">
              <w:rPr>
                <w:b w:val="0"/>
              </w:rPr>
              <w:t>Udgift</w:t>
            </w:r>
          </w:p>
        </w:tc>
        <w:tc>
          <w:tcPr>
            <w:tcW w:w="2693" w:type="dxa"/>
          </w:tcPr>
          <w:p w:rsidR="0047594F" w:rsidRPr="007A7D2A" w:rsidRDefault="0047594F" w:rsidP="0047594F">
            <w:pPr>
              <w:jc w:val="center"/>
              <w:cnfStyle w:val="100000000000"/>
              <w:rPr>
                <w:b w:val="0"/>
              </w:rPr>
            </w:pPr>
            <w:r w:rsidRPr="007A7D2A">
              <w:rPr>
                <w:b w:val="0"/>
              </w:rPr>
              <w:t>Uafhentede enheder</w:t>
            </w:r>
          </w:p>
        </w:tc>
        <w:tc>
          <w:tcPr>
            <w:tcW w:w="2015" w:type="dxa"/>
          </w:tcPr>
          <w:p w:rsidR="0047594F" w:rsidRPr="007A7D2A" w:rsidRDefault="0047594F" w:rsidP="0047594F">
            <w:pPr>
              <w:jc w:val="center"/>
              <w:cnfStyle w:val="100000000000"/>
              <w:rPr>
                <w:b w:val="0"/>
              </w:rPr>
            </w:pPr>
            <w:r w:rsidRPr="007A7D2A">
              <w:rPr>
                <w:b w:val="0"/>
              </w:rPr>
              <w:t>I alt</w:t>
            </w:r>
          </w:p>
        </w:tc>
      </w:tr>
      <w:tr w:rsidR="0047594F" w:rsidRPr="007A7D2A" w:rsidTr="0047594F">
        <w:trPr>
          <w:cnfStyle w:val="000000100000"/>
        </w:trPr>
        <w:tc>
          <w:tcPr>
            <w:cnfStyle w:val="001000000000"/>
            <w:tcW w:w="2943" w:type="dxa"/>
          </w:tcPr>
          <w:p w:rsidR="0047594F" w:rsidRPr="007A7D2A" w:rsidRDefault="0047594F" w:rsidP="00135F2A">
            <w:pPr>
              <w:rPr>
                <w:b w:val="0"/>
              </w:rPr>
            </w:pPr>
            <w:r w:rsidRPr="007A7D2A">
              <w:rPr>
                <w:b w:val="0"/>
              </w:rPr>
              <w:t>Reservationer og bestillinger</w:t>
            </w:r>
          </w:p>
        </w:tc>
        <w:tc>
          <w:tcPr>
            <w:tcW w:w="2127" w:type="dxa"/>
          </w:tcPr>
          <w:p w:rsidR="0047594F" w:rsidRPr="007A7D2A" w:rsidRDefault="0047594F" w:rsidP="0047594F">
            <w:pPr>
              <w:jc w:val="center"/>
              <w:cnfStyle w:val="000000100000"/>
            </w:pPr>
            <w:r w:rsidRPr="007A7D2A">
              <w:t>4,15 kr.</w:t>
            </w:r>
            <w:r w:rsidRPr="007A7D2A">
              <w:rPr>
                <w:rStyle w:val="Fodnotehenvisning"/>
                <w:b/>
              </w:rPr>
              <w:t xml:space="preserve"> </w:t>
            </w:r>
            <w:r w:rsidRPr="007A7D2A">
              <w:rPr>
                <w:rStyle w:val="Fodnotehenvisning"/>
                <w:b/>
              </w:rPr>
              <w:footnoteReference w:id="7"/>
            </w:r>
          </w:p>
        </w:tc>
        <w:tc>
          <w:tcPr>
            <w:tcW w:w="2693" w:type="dxa"/>
          </w:tcPr>
          <w:p w:rsidR="0047594F" w:rsidRPr="007A7D2A" w:rsidRDefault="0047594F" w:rsidP="0047594F">
            <w:pPr>
              <w:jc w:val="center"/>
              <w:cnfStyle w:val="000000100000"/>
            </w:pPr>
            <w:r w:rsidRPr="007A7D2A">
              <w:t>317.983</w:t>
            </w:r>
          </w:p>
        </w:tc>
        <w:tc>
          <w:tcPr>
            <w:tcW w:w="2015" w:type="dxa"/>
          </w:tcPr>
          <w:p w:rsidR="0047594F" w:rsidRPr="007A7D2A" w:rsidRDefault="0047594F" w:rsidP="0047594F">
            <w:pPr>
              <w:jc w:val="center"/>
              <w:cnfStyle w:val="000000100000"/>
            </w:pPr>
            <w:r w:rsidRPr="007A7D2A">
              <w:t>1.319.629 kr.</w:t>
            </w:r>
          </w:p>
        </w:tc>
      </w:tr>
      <w:tr w:rsidR="0047594F" w:rsidRPr="007A7D2A" w:rsidTr="0047594F">
        <w:tc>
          <w:tcPr>
            <w:cnfStyle w:val="001000000000"/>
            <w:tcW w:w="2943" w:type="dxa"/>
          </w:tcPr>
          <w:p w:rsidR="0047594F" w:rsidRPr="007A7D2A" w:rsidRDefault="0047594F" w:rsidP="00135F2A">
            <w:pPr>
              <w:rPr>
                <w:b w:val="0"/>
              </w:rPr>
            </w:pPr>
            <w:r w:rsidRPr="007A7D2A">
              <w:rPr>
                <w:b w:val="0"/>
              </w:rPr>
              <w:t>Fjernlån</w:t>
            </w:r>
          </w:p>
        </w:tc>
        <w:tc>
          <w:tcPr>
            <w:tcW w:w="2127" w:type="dxa"/>
          </w:tcPr>
          <w:p w:rsidR="0047594F" w:rsidRPr="007A7D2A" w:rsidRDefault="0047594F" w:rsidP="0047594F">
            <w:pPr>
              <w:jc w:val="center"/>
              <w:cnfStyle w:val="000000000000"/>
            </w:pPr>
            <w:r w:rsidRPr="007A7D2A">
              <w:t>18,39 kr.</w:t>
            </w:r>
          </w:p>
        </w:tc>
        <w:tc>
          <w:tcPr>
            <w:tcW w:w="2693" w:type="dxa"/>
          </w:tcPr>
          <w:p w:rsidR="0047594F" w:rsidRPr="007A7D2A" w:rsidRDefault="0047594F" w:rsidP="0047594F">
            <w:pPr>
              <w:jc w:val="center"/>
              <w:cnfStyle w:val="000000000000"/>
            </w:pPr>
            <w:r w:rsidRPr="007A7D2A">
              <w:t>35.777</w:t>
            </w:r>
          </w:p>
        </w:tc>
        <w:tc>
          <w:tcPr>
            <w:tcW w:w="2015" w:type="dxa"/>
          </w:tcPr>
          <w:p w:rsidR="0047594F" w:rsidRPr="007A7D2A" w:rsidRDefault="0047594F" w:rsidP="0047594F">
            <w:pPr>
              <w:jc w:val="center"/>
              <w:cnfStyle w:val="000000000000"/>
            </w:pPr>
            <w:r w:rsidRPr="007A7D2A">
              <w:t>657.939 kr.</w:t>
            </w:r>
          </w:p>
        </w:tc>
      </w:tr>
      <w:tr w:rsidR="0047594F" w:rsidRPr="007A7D2A" w:rsidTr="0047594F">
        <w:trPr>
          <w:cnfStyle w:val="000000100000"/>
        </w:trPr>
        <w:tc>
          <w:tcPr>
            <w:cnfStyle w:val="001000000000"/>
            <w:tcW w:w="2943" w:type="dxa"/>
          </w:tcPr>
          <w:p w:rsidR="0047594F" w:rsidRPr="007A7D2A" w:rsidRDefault="0047594F" w:rsidP="00135F2A">
            <w:r w:rsidRPr="007A7D2A">
              <w:t>Ialt</w:t>
            </w:r>
          </w:p>
        </w:tc>
        <w:tc>
          <w:tcPr>
            <w:tcW w:w="2127" w:type="dxa"/>
          </w:tcPr>
          <w:p w:rsidR="0047594F" w:rsidRPr="007A7D2A" w:rsidRDefault="0047594F" w:rsidP="0047594F">
            <w:pPr>
              <w:jc w:val="center"/>
              <w:cnfStyle w:val="000000100000"/>
            </w:pPr>
          </w:p>
        </w:tc>
        <w:tc>
          <w:tcPr>
            <w:tcW w:w="2693" w:type="dxa"/>
          </w:tcPr>
          <w:p w:rsidR="0047594F" w:rsidRPr="007A7D2A" w:rsidRDefault="0047594F" w:rsidP="0047594F">
            <w:pPr>
              <w:jc w:val="center"/>
              <w:cnfStyle w:val="000000100000"/>
            </w:pPr>
          </w:p>
        </w:tc>
        <w:tc>
          <w:tcPr>
            <w:tcW w:w="2015" w:type="dxa"/>
          </w:tcPr>
          <w:p w:rsidR="0047594F" w:rsidRPr="007A7D2A" w:rsidRDefault="0047594F" w:rsidP="0047594F">
            <w:pPr>
              <w:jc w:val="center"/>
              <w:cnfStyle w:val="000000100000"/>
              <w:rPr>
                <w:b/>
              </w:rPr>
            </w:pPr>
            <w:r w:rsidRPr="007A7D2A">
              <w:rPr>
                <w:b/>
              </w:rPr>
              <w:t>1.977.568 kr.</w:t>
            </w:r>
          </w:p>
        </w:tc>
      </w:tr>
    </w:tbl>
    <w:p w:rsidR="0047594F" w:rsidRPr="007A7D2A" w:rsidRDefault="0047594F" w:rsidP="0047594F"/>
    <w:p w:rsidR="0047594F" w:rsidRPr="007A7D2A" w:rsidRDefault="0047594F" w:rsidP="0047594F">
      <w:pPr>
        <w:rPr>
          <w:b/>
        </w:rPr>
      </w:pPr>
      <w:r w:rsidRPr="007A7D2A">
        <w:t xml:space="preserve">Den samlede udgift for uafhentet materiale i Københavns Biblioteker var altså i 2013: </w:t>
      </w:r>
      <w:r w:rsidRPr="007A7D2A">
        <w:rPr>
          <w:b/>
        </w:rPr>
        <w:t>1.977.568 kr.</w:t>
      </w:r>
    </w:p>
    <w:p w:rsidR="0047594F" w:rsidRPr="007A7D2A" w:rsidRDefault="0047594F" w:rsidP="0047594F"/>
    <w:p w:rsidR="0047594F" w:rsidRPr="007A7D2A" w:rsidRDefault="0047594F" w:rsidP="0047594F">
      <w:pPr>
        <w:pStyle w:val="Overskrift2"/>
      </w:pPr>
      <w:r w:rsidRPr="007A7D2A">
        <w:lastRenderedPageBreak/>
        <w:t>Opmærksomhedsskabende tiltag</w:t>
      </w:r>
    </w:p>
    <w:p w:rsidR="0047594F" w:rsidRPr="007A7D2A" w:rsidRDefault="0047594F" w:rsidP="0047594F">
      <w:r w:rsidRPr="007A7D2A">
        <w:t>KKB fil tilladelse af Egedal Bibliotek til at vise deres egenproducerede tegnefilm ”Husk at hente dine bøger” på stor</w:t>
      </w:r>
      <w:r w:rsidR="008A152C" w:rsidRPr="007A7D2A">
        <w:t>skærme i KKB og på hjemmesiden.</w:t>
      </w:r>
      <w:r w:rsidR="008A152C" w:rsidRPr="007A7D2A">
        <w:rPr>
          <w:rStyle w:val="Fodnotehenvisning"/>
        </w:rPr>
        <w:footnoteReference w:id="8"/>
      </w:r>
    </w:p>
    <w:p w:rsidR="0047594F" w:rsidRPr="007A7D2A" w:rsidRDefault="0047594F" w:rsidP="0047594F">
      <w:r w:rsidRPr="007A7D2A">
        <w:t>Der blev ikke konstateret nogen målelig effekt, selvom det er en fin produktion.</w:t>
      </w:r>
    </w:p>
    <w:p w:rsidR="0047594F" w:rsidRPr="007A7D2A" w:rsidRDefault="0047594F" w:rsidP="0047594F"/>
    <w:p w:rsidR="0047594F" w:rsidRPr="007A7D2A" w:rsidRDefault="0047594F" w:rsidP="0047594F">
      <w:pPr>
        <w:pStyle w:val="Overskrift2"/>
      </w:pPr>
      <w:r w:rsidRPr="007A7D2A">
        <w:t>Bibliotekssystemsorienterede tiltag</w:t>
      </w:r>
    </w:p>
    <w:p w:rsidR="0047594F" w:rsidRPr="007A7D2A" w:rsidRDefault="0047594F" w:rsidP="0047594F">
      <w:r w:rsidRPr="007A7D2A">
        <w:t>Efter længere debat omkring de juridiske aspekter i gebyrer og reserveringer besluttedes det at koncentrere indsatsen om ét tiltag over for brugerne og ét tiltag for at monitorere brugernes adfærd.</w:t>
      </w:r>
    </w:p>
    <w:p w:rsidR="0047594F" w:rsidRPr="007A7D2A" w:rsidRDefault="0047594F" w:rsidP="0047594F">
      <w:pPr>
        <w:pStyle w:val="Overskrift4"/>
      </w:pPr>
    </w:p>
    <w:p w:rsidR="0047594F" w:rsidRPr="007A7D2A" w:rsidRDefault="0047594F" w:rsidP="0047594F">
      <w:pPr>
        <w:pStyle w:val="Overskrift4"/>
      </w:pPr>
      <w:r w:rsidRPr="007A7D2A">
        <w:t>Tiltag over for brugerne</w:t>
      </w:r>
    </w:p>
    <w:p w:rsidR="0047594F" w:rsidRPr="007A7D2A" w:rsidRDefault="0047594F" w:rsidP="0047594F">
      <w:r w:rsidRPr="007A7D2A">
        <w:t>Inspireret af Aarhus Kommunes Biblioteker var det oprindeligt planlagt at indføre en email- og SMS-løsning, hvor brugerne bliver adviseret, når de rykker op i reservationskøen ud fra den tanke, at mange reserveringer ikke afhentes, fordi den ikke længere er relevant for brugeren, og at det kan skyldes, at man har stået længe i kø og fundet andre udveje i mellemtiden. Indsatsen var egentlig først ment til det ny Fælles Bibliotekssystem, men forsinkelser her gjorde, at en løsning blev vendt med Axiell, udviklet og implementeret.</w:t>
      </w:r>
    </w:p>
    <w:p w:rsidR="0047594F" w:rsidRPr="007A7D2A" w:rsidRDefault="0047594F" w:rsidP="0047594F"/>
    <w:p w:rsidR="0047594F" w:rsidRPr="007A7D2A" w:rsidRDefault="0047594F" w:rsidP="0047594F">
      <w:r w:rsidRPr="007A7D2A">
        <w:t>Konkret får brugeren en SMS og en email, såfremt vedkommende er registreret med mobiltelefon og/eller email, når brugeren rykker frem som nummer to i reservationskøen. Det ville være optimalt, om det kunne være, når brugeren rykker frem som nummer ét, men det giver problemer ved nogle materialetyper med høj omsætning, hvor lånet kan blive effektueret, inden brugeren når at reagere på henvendelsen og prøver at annullere allerede ventende materiale – altså når brugere rykker frem som nr. 1 og så som nr. 0 inden for meget kort tid.</w:t>
      </w:r>
    </w:p>
    <w:p w:rsidR="0047594F" w:rsidRPr="007A7D2A" w:rsidRDefault="0047594F" w:rsidP="0047594F">
      <w:r w:rsidRPr="007A7D2A">
        <w:t>Både email og SMS kan besvares direkte, og reservationen dermed slettes. Se billede nedenfor.</w:t>
      </w:r>
    </w:p>
    <w:p w:rsidR="00A77B63" w:rsidRPr="007A7D2A" w:rsidRDefault="00A77B63" w:rsidP="0047594F"/>
    <w:p w:rsidR="00A77B63" w:rsidRPr="007A7D2A" w:rsidRDefault="00A77B63" w:rsidP="0047594F"/>
    <w:p w:rsidR="00A77B63" w:rsidRPr="007A7D2A" w:rsidRDefault="00A77B63" w:rsidP="0047594F"/>
    <w:p w:rsidR="00A77B63" w:rsidRPr="007A7D2A" w:rsidRDefault="00A77B63" w:rsidP="0047594F"/>
    <w:p w:rsidR="00A77B63" w:rsidRPr="007A7D2A" w:rsidRDefault="00A77B63" w:rsidP="0047594F"/>
    <w:p w:rsidR="00A77B63" w:rsidRPr="007A7D2A" w:rsidRDefault="00A77B63" w:rsidP="0047594F"/>
    <w:p w:rsidR="00A77B63" w:rsidRPr="007A7D2A" w:rsidRDefault="00A77B63" w:rsidP="0047594F"/>
    <w:p w:rsidR="00A77B63" w:rsidRPr="007A7D2A" w:rsidRDefault="00A77B63" w:rsidP="0047594F"/>
    <w:p w:rsidR="00A77B63" w:rsidRPr="007A7D2A" w:rsidRDefault="00A77B63" w:rsidP="0047594F"/>
    <w:p w:rsidR="0047594F" w:rsidRPr="007A7D2A" w:rsidRDefault="0047594F" w:rsidP="0047594F">
      <w:pPr>
        <w:rPr>
          <w:lang w:eastAsia="da-DK"/>
        </w:rPr>
      </w:pPr>
    </w:p>
    <w:p w:rsidR="00A77B63" w:rsidRPr="007A7D2A" w:rsidRDefault="00A77B63" w:rsidP="0047594F">
      <w:pPr>
        <w:rPr>
          <w:lang w:eastAsia="da-DK"/>
        </w:rPr>
      </w:pPr>
    </w:p>
    <w:p w:rsidR="0047594F" w:rsidRPr="007A7D2A" w:rsidRDefault="00A77B63" w:rsidP="008A152C">
      <w:pPr>
        <w:keepNext/>
        <w:ind w:left="-567"/>
        <w:jc w:val="right"/>
      </w:pPr>
      <w:r w:rsidRPr="007A7D2A">
        <w:rPr>
          <w:noProof/>
          <w:lang w:eastAsia="da-DK"/>
        </w:rPr>
        <w:lastRenderedPageBreak/>
        <w:drawing>
          <wp:anchor distT="0" distB="0" distL="114300" distR="114300" simplePos="0" relativeHeight="251661312" behindDoc="0" locked="0" layoutInCell="1" allowOverlap="1">
            <wp:simplePos x="0" y="0"/>
            <wp:positionH relativeFrom="column">
              <wp:posOffset>1853565</wp:posOffset>
            </wp:positionH>
            <wp:positionV relativeFrom="paragraph">
              <wp:posOffset>126365</wp:posOffset>
            </wp:positionV>
            <wp:extent cx="3381375" cy="2968625"/>
            <wp:effectExtent l="133350" t="76200" r="104775" b="79375"/>
            <wp:wrapThrough wrapText="bothSides">
              <wp:wrapPolygon edited="0">
                <wp:start x="-852" y="-554"/>
                <wp:lineTo x="-852" y="22178"/>
                <wp:lineTo x="22269" y="22178"/>
                <wp:lineTo x="22269" y="-554"/>
                <wp:lineTo x="-852" y="-554"/>
              </wp:wrapPolygon>
            </wp:wrapThrough>
            <wp:docPr id="4" name="Billede 3" descr="Unavngi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vngivet.png"/>
                    <pic:cNvPicPr/>
                  </pic:nvPicPr>
                  <pic:blipFill>
                    <a:blip r:embed="rId9" cstate="print"/>
                    <a:stretch>
                      <a:fillRect/>
                    </a:stretch>
                  </pic:blipFill>
                  <pic:spPr>
                    <a:xfrm>
                      <a:off x="0" y="0"/>
                      <a:ext cx="3381375" cy="2968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451CB">
        <w:pict>
          <v:shapetype id="_x0000_t202" coordsize="21600,21600" o:spt="202" path="m,l,21600r21600,l21600,xe">
            <v:stroke joinstyle="miter"/>
            <v:path gradientshapeok="t" o:connecttype="rect"/>
          </v:shapetype>
          <v:shape id="_x0000_s1027" type="#_x0000_t202" style="position:absolute;left:0;text-align:left;margin-left:146.7pt;margin-top:248.95pt;width:261.45pt;height:21pt;z-index:251663360;mso-position-horizontal-relative:text;mso-position-vertical-relative:text" wrapcoords="-62 0 -62 20400 21600 20400 21600 0 -62 0" stroked="f">
            <v:textbox style="mso-fit-shape-to-text:t" inset="0,0,0,0">
              <w:txbxContent>
                <w:p w:rsidR="00AB4D55" w:rsidRPr="009C66C2" w:rsidRDefault="00AB4D55" w:rsidP="008A152C">
                  <w:pPr>
                    <w:pStyle w:val="Billedtekst"/>
                    <w:rPr>
                      <w:rFonts w:ascii="Times New Roman" w:hAnsi="Times New Roman"/>
                      <w:noProof/>
                      <w:sz w:val="24"/>
                    </w:rPr>
                  </w:pPr>
                  <w:r>
                    <w:t>Figur 2: Email-besked</w:t>
                  </w:r>
                </w:p>
              </w:txbxContent>
            </v:textbox>
            <w10:wrap type="through"/>
          </v:shape>
        </w:pict>
      </w:r>
      <w:r w:rsidR="008451CB">
        <w:pict>
          <v:shape id="_x0000_s1026" type="#_x0000_t202" style="position:absolute;left:0;text-align:left;margin-left:-17.55pt;margin-top:248.95pt;width:128.85pt;height:21pt;z-index:251660288;mso-position-horizontal-relative:text;mso-position-vertical-relative:text" wrapcoords="-126 0 -126 20400 21600 20400 21600 0 -126 0" stroked="f">
            <v:textbox style="mso-next-textbox:#_x0000_s1026;mso-fit-shape-to-text:t" inset="0,0,0,0">
              <w:txbxContent>
                <w:p w:rsidR="00AB4D55" w:rsidRPr="00334EB4" w:rsidRDefault="00AB4D55" w:rsidP="008A152C">
                  <w:pPr>
                    <w:pStyle w:val="Billedtekst"/>
                    <w:rPr>
                      <w:rFonts w:ascii="Times New Roman" w:hAnsi="Times New Roman"/>
                      <w:noProof/>
                      <w:sz w:val="24"/>
                    </w:rPr>
                  </w:pPr>
                  <w:r>
                    <w:t>Figur 1: SMS-besked</w:t>
                  </w:r>
                </w:p>
              </w:txbxContent>
            </v:textbox>
            <w10:wrap type="through"/>
          </v:shape>
        </w:pict>
      </w:r>
      <w:r w:rsidRPr="007A7D2A">
        <w:rPr>
          <w:noProof/>
          <w:lang w:eastAsia="da-DK"/>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132715</wp:posOffset>
            </wp:positionV>
            <wp:extent cx="1792605" cy="2962910"/>
            <wp:effectExtent l="114300" t="76200" r="74295" b="85090"/>
            <wp:wrapThrough wrapText="bothSides">
              <wp:wrapPolygon edited="0">
                <wp:start x="-1377" y="-556"/>
                <wp:lineTo x="-1377" y="22220"/>
                <wp:lineTo x="22495" y="22220"/>
                <wp:lineTo x="22495" y="-556"/>
                <wp:lineTo x="-1377" y="-556"/>
              </wp:wrapPolygon>
            </wp:wrapThrough>
            <wp:docPr id="6" name="Billede 2" descr="C:\Users\c45c\AppData\Local\Microsoft\Windows\Temporary Internet Files\Content.Outlook\BSC1KW86\SMS-eks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45c\AppData\Local\Microsoft\Windows\Temporary Internet Files\Content.Outlook\BSC1KW86\SMS-eksempel.png"/>
                    <pic:cNvPicPr>
                      <a:picLocks noChangeAspect="1" noChangeArrowheads="1"/>
                    </pic:cNvPicPr>
                  </pic:nvPicPr>
                  <pic:blipFill>
                    <a:blip r:embed="rId10" cstate="print"/>
                    <a:srcRect/>
                    <a:stretch>
                      <a:fillRect/>
                    </a:stretch>
                  </pic:blipFill>
                  <pic:spPr bwMode="auto">
                    <a:xfrm>
                      <a:off x="0" y="0"/>
                      <a:ext cx="1792605" cy="2962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77B63" w:rsidRPr="007A7D2A" w:rsidRDefault="00A77B63" w:rsidP="00135F2A"/>
    <w:p w:rsidR="0047594F" w:rsidRPr="007A7D2A" w:rsidRDefault="0047594F" w:rsidP="00A77B63">
      <w:r w:rsidRPr="007A7D2A">
        <w:t>Til dato (1. maj 2016) er 5.116 reservationer blevet afmeldt via SMS eller email.</w:t>
      </w:r>
      <w:r w:rsidRPr="007A7D2A">
        <w:rPr>
          <w:rStyle w:val="Fodnotehenvisning"/>
        </w:rPr>
        <w:footnoteReference w:id="9"/>
      </w:r>
      <w:r w:rsidRPr="007A7D2A">
        <w:t xml:space="preserve"> Det vil aldrig kunne afgøres, om reservationen var blevet opfyldt, og om den var blevet afhentet. Det kan konstateres, der er en stigende tendens i både udsendelsen af beskeder og antallet af afmeldte reserveringer. Det kan også konstateres, at (bortset fra april 2016) har været en jævn tendens i antallet af uafhentede reserveringer.</w:t>
      </w:r>
    </w:p>
    <w:p w:rsidR="00135F2A" w:rsidRPr="007A7D2A" w:rsidRDefault="00135F2A" w:rsidP="00135F2A">
      <w:pPr>
        <w:rPr>
          <w:rStyle w:val="Kraftigfremhvning"/>
          <w:rFonts w:asciiTheme="minorHAnsi" w:hAnsiTheme="minorHAnsi"/>
          <w:b w:val="0"/>
          <w:bCs w:val="0"/>
          <w:i w:val="0"/>
          <w:szCs w:val="24"/>
        </w:rPr>
      </w:pPr>
    </w:p>
    <w:p w:rsidR="0047594F" w:rsidRPr="007A7D2A" w:rsidRDefault="00135F2A" w:rsidP="00135F2A">
      <w:pPr>
        <w:pStyle w:val="Billedtekst"/>
        <w:ind w:left="-567"/>
        <w:rPr>
          <w:b w:val="0"/>
          <w:bCs w:val="0"/>
          <w:i/>
          <w:iCs/>
          <w:sz w:val="24"/>
          <w:szCs w:val="24"/>
        </w:rPr>
      </w:pPr>
      <w:r w:rsidRPr="007A7D2A">
        <w:rPr>
          <w:rStyle w:val="Kraftigfremhvning"/>
          <w:i w:val="0"/>
          <w:sz w:val="24"/>
          <w:szCs w:val="24"/>
        </w:rPr>
        <w:t>Tabel 4</w:t>
      </w:r>
      <w:r w:rsidR="0047594F" w:rsidRPr="007A7D2A">
        <w:rPr>
          <w:rStyle w:val="Kraftigfremhvning"/>
          <w:i w:val="0"/>
          <w:sz w:val="24"/>
          <w:szCs w:val="24"/>
        </w:rPr>
        <w:t>: Data i perioden</w:t>
      </w:r>
    </w:p>
    <w:tbl>
      <w:tblPr>
        <w:tblStyle w:val="Lysliste-markeringsfarve11"/>
        <w:tblW w:w="6439" w:type="pct"/>
        <w:tblInd w:w="-601" w:type="dxa"/>
        <w:tblLayout w:type="fixed"/>
        <w:tblLook w:val="04A0"/>
      </w:tblPr>
      <w:tblGrid>
        <w:gridCol w:w="966"/>
        <w:gridCol w:w="693"/>
        <w:gridCol w:w="730"/>
        <w:gridCol w:w="700"/>
        <w:gridCol w:w="850"/>
        <w:gridCol w:w="991"/>
        <w:gridCol w:w="991"/>
        <w:gridCol w:w="853"/>
        <w:gridCol w:w="989"/>
        <w:gridCol w:w="1276"/>
      </w:tblGrid>
      <w:tr w:rsidR="0047594F" w:rsidRPr="007A7D2A" w:rsidTr="0047594F">
        <w:trPr>
          <w:cnfStyle w:val="100000000000"/>
          <w:trHeight w:val="300"/>
        </w:trPr>
        <w:tc>
          <w:tcPr>
            <w:cnfStyle w:val="001000000000"/>
            <w:tcW w:w="534"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rPr>
                <w:rFonts w:ascii="Calibri" w:eastAsia="Times New Roman" w:hAnsi="Calibri" w:cs="Times New Roman"/>
                <w:b w:val="0"/>
                <w:bCs w:val="0"/>
                <w:color w:val="000000"/>
                <w:sz w:val="16"/>
                <w:szCs w:val="16"/>
                <w:lang w:eastAsia="da-DK"/>
              </w:rPr>
            </w:pPr>
            <w:r w:rsidRPr="007A7D2A">
              <w:rPr>
                <w:rFonts w:ascii="Calibri" w:eastAsia="Times New Roman" w:hAnsi="Calibri" w:cs="Times New Roman"/>
                <w:color w:val="000000"/>
                <w:sz w:val="16"/>
                <w:szCs w:val="16"/>
                <w:lang w:eastAsia="da-DK"/>
              </w:rPr>
              <w:t xml:space="preserve">Måned </w:t>
            </w:r>
          </w:p>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(2015-)</w:t>
            </w:r>
          </w:p>
        </w:tc>
        <w:tc>
          <w:tcPr>
            <w:tcW w:w="383"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Uafhentede</w:t>
            </w:r>
          </w:p>
        </w:tc>
        <w:tc>
          <w:tcPr>
            <w:tcW w:w="404"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SMS</w:t>
            </w:r>
          </w:p>
        </w:tc>
        <w:tc>
          <w:tcPr>
            <w:tcW w:w="387"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Email</w:t>
            </w:r>
          </w:p>
        </w:tc>
        <w:tc>
          <w:tcPr>
            <w:tcW w:w="470"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b w:val="0"/>
                <w:bCs w:val="0"/>
                <w:color w:val="000000"/>
                <w:sz w:val="16"/>
                <w:szCs w:val="16"/>
                <w:lang w:eastAsia="da-DK"/>
              </w:rPr>
            </w:pPr>
            <w:r w:rsidRPr="007A7D2A">
              <w:rPr>
                <w:rFonts w:ascii="Calibri" w:eastAsia="Times New Roman" w:hAnsi="Calibri" w:cs="Times New Roman"/>
                <w:color w:val="000000"/>
                <w:sz w:val="16"/>
                <w:szCs w:val="16"/>
                <w:lang w:eastAsia="da-DK"/>
              </w:rPr>
              <w:t xml:space="preserve">I alt </w:t>
            </w:r>
          </w:p>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udsendt</w:t>
            </w:r>
          </w:p>
        </w:tc>
        <w:tc>
          <w:tcPr>
            <w:tcW w:w="548"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b w:val="0"/>
                <w:bCs w:val="0"/>
                <w:color w:val="000000"/>
                <w:sz w:val="16"/>
                <w:szCs w:val="16"/>
                <w:lang w:eastAsia="da-DK"/>
              </w:rPr>
            </w:pPr>
            <w:r w:rsidRPr="007A7D2A">
              <w:rPr>
                <w:rFonts w:ascii="Calibri" w:eastAsia="Times New Roman" w:hAnsi="Calibri" w:cs="Times New Roman"/>
                <w:color w:val="000000"/>
                <w:sz w:val="16"/>
                <w:szCs w:val="16"/>
                <w:lang w:eastAsia="da-DK"/>
              </w:rPr>
              <w:t xml:space="preserve">Afmelding </w:t>
            </w:r>
          </w:p>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SMS</w:t>
            </w:r>
          </w:p>
        </w:tc>
        <w:tc>
          <w:tcPr>
            <w:tcW w:w="548"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b w:val="0"/>
                <w:bCs w:val="0"/>
                <w:color w:val="000000"/>
                <w:sz w:val="16"/>
                <w:szCs w:val="16"/>
                <w:lang w:eastAsia="da-DK"/>
              </w:rPr>
            </w:pPr>
            <w:r w:rsidRPr="007A7D2A">
              <w:rPr>
                <w:rFonts w:ascii="Calibri" w:eastAsia="Times New Roman" w:hAnsi="Calibri" w:cs="Times New Roman"/>
                <w:color w:val="000000"/>
                <w:sz w:val="16"/>
                <w:szCs w:val="16"/>
                <w:lang w:eastAsia="da-DK"/>
              </w:rPr>
              <w:t xml:space="preserve">Afmelding </w:t>
            </w:r>
          </w:p>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email</w:t>
            </w:r>
          </w:p>
        </w:tc>
        <w:tc>
          <w:tcPr>
            <w:tcW w:w="472"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bCs w:val="0"/>
                <w:color w:val="000000"/>
                <w:sz w:val="16"/>
                <w:szCs w:val="16"/>
                <w:lang w:eastAsia="da-DK"/>
              </w:rPr>
            </w:pPr>
            <w:r w:rsidRPr="007A7D2A">
              <w:rPr>
                <w:rFonts w:ascii="Calibri" w:eastAsia="Times New Roman" w:hAnsi="Calibri" w:cs="Times New Roman"/>
                <w:color w:val="000000"/>
                <w:sz w:val="16"/>
                <w:szCs w:val="16"/>
                <w:lang w:eastAsia="da-DK"/>
              </w:rPr>
              <w:t xml:space="preserve">I alt </w:t>
            </w:r>
          </w:p>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afmeldt</w:t>
            </w:r>
          </w:p>
        </w:tc>
        <w:tc>
          <w:tcPr>
            <w:tcW w:w="547"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bCs w:val="0"/>
                <w:color w:val="000000"/>
                <w:sz w:val="16"/>
                <w:szCs w:val="16"/>
                <w:lang w:eastAsia="da-DK"/>
              </w:rPr>
            </w:pPr>
            <w:r w:rsidRPr="007A7D2A">
              <w:rPr>
                <w:rFonts w:ascii="Calibri" w:eastAsia="Times New Roman" w:hAnsi="Calibri" w:cs="Times New Roman"/>
                <w:bCs w:val="0"/>
                <w:color w:val="000000"/>
                <w:sz w:val="16"/>
                <w:szCs w:val="16"/>
                <w:lang w:eastAsia="da-DK"/>
              </w:rPr>
              <w:t>Afmeld pr.</w:t>
            </w:r>
          </w:p>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udsendt</w:t>
            </w:r>
          </w:p>
        </w:tc>
        <w:tc>
          <w:tcPr>
            <w:tcW w:w="706" w:type="pct"/>
            <w:tcBorders>
              <w:top w:val="single" w:sz="8" w:space="0" w:color="4F81BD" w:themeColor="accent1"/>
              <w:bottom w:val="single" w:sz="8" w:space="0" w:color="4F81BD" w:themeColor="accent1"/>
            </w:tcBorders>
            <w:shd w:val="clear" w:color="auto" w:fill="B8CCE4" w:themeFill="accent1" w:themeFillTint="66"/>
            <w:noWrap/>
            <w:hideMark/>
          </w:tcPr>
          <w:p w:rsidR="0047594F" w:rsidRPr="007A7D2A" w:rsidRDefault="0047594F" w:rsidP="0047594F">
            <w:pPr>
              <w:jc w:val="center"/>
              <w:cnfStyle w:val="100000000000"/>
              <w:rPr>
                <w:rFonts w:ascii="Calibri" w:eastAsia="Times New Roman" w:hAnsi="Calibri" w:cs="Times New Roman"/>
                <w:bCs w:val="0"/>
                <w:color w:val="000000"/>
                <w:sz w:val="16"/>
                <w:szCs w:val="16"/>
                <w:lang w:eastAsia="da-DK"/>
              </w:rPr>
            </w:pPr>
            <w:r w:rsidRPr="007A7D2A">
              <w:rPr>
                <w:rFonts w:ascii="Calibri" w:eastAsia="Times New Roman" w:hAnsi="Calibri" w:cs="Times New Roman"/>
                <w:bCs w:val="0"/>
                <w:color w:val="000000"/>
                <w:sz w:val="16"/>
                <w:szCs w:val="16"/>
                <w:lang w:eastAsia="da-DK"/>
              </w:rPr>
              <w:t xml:space="preserve">Afmeld pr. </w:t>
            </w:r>
          </w:p>
          <w:p w:rsidR="0047594F" w:rsidRPr="007A7D2A" w:rsidRDefault="0047594F" w:rsidP="0047594F">
            <w:pPr>
              <w:jc w:val="center"/>
              <w:cnfStyle w:val="1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uafhentet</w:t>
            </w:r>
          </w:p>
        </w:tc>
      </w:tr>
      <w:tr w:rsidR="0047594F" w:rsidRPr="007A7D2A" w:rsidTr="0047594F">
        <w:trPr>
          <w:cnfStyle w:val="000000100000"/>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juli</w:t>
            </w:r>
          </w:p>
        </w:tc>
        <w:tc>
          <w:tcPr>
            <w:tcW w:w="383"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27758</w:t>
            </w:r>
          </w:p>
        </w:tc>
        <w:tc>
          <w:tcPr>
            <w:tcW w:w="404"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2424</w:t>
            </w:r>
          </w:p>
        </w:tc>
        <w:tc>
          <w:tcPr>
            <w:tcW w:w="387"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1717</w:t>
            </w:r>
          </w:p>
        </w:tc>
        <w:tc>
          <w:tcPr>
            <w:tcW w:w="470"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4141</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194</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136</w:t>
            </w:r>
          </w:p>
        </w:tc>
        <w:tc>
          <w:tcPr>
            <w:tcW w:w="472"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330</w:t>
            </w:r>
          </w:p>
        </w:tc>
        <w:tc>
          <w:tcPr>
            <w:tcW w:w="547"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7,</w:t>
            </w:r>
            <w:proofErr w:type="gramStart"/>
            <w:r>
              <w:rPr>
                <w:rFonts w:ascii="Calibri" w:eastAsia="Times New Roman" w:hAnsi="Calibri" w:cs="Times New Roman"/>
                <w:color w:val="000000"/>
                <w:sz w:val="16"/>
                <w:szCs w:val="16"/>
                <w:lang w:eastAsia="da-DK"/>
              </w:rPr>
              <w:t>97</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1,19%</w:t>
            </w:r>
          </w:p>
        </w:tc>
      </w:tr>
      <w:tr w:rsidR="0047594F" w:rsidRPr="007A7D2A" w:rsidTr="0047594F">
        <w:trPr>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august</w:t>
            </w:r>
          </w:p>
        </w:tc>
        <w:tc>
          <w:tcPr>
            <w:tcW w:w="383"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21292</w:t>
            </w:r>
          </w:p>
        </w:tc>
        <w:tc>
          <w:tcPr>
            <w:tcW w:w="404"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2125</w:t>
            </w:r>
          </w:p>
        </w:tc>
        <w:tc>
          <w:tcPr>
            <w:tcW w:w="387"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2837</w:t>
            </w:r>
          </w:p>
        </w:tc>
        <w:tc>
          <w:tcPr>
            <w:tcW w:w="470"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4962</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223</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155</w:t>
            </w:r>
          </w:p>
        </w:tc>
        <w:tc>
          <w:tcPr>
            <w:tcW w:w="472"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378</w:t>
            </w:r>
          </w:p>
        </w:tc>
        <w:tc>
          <w:tcPr>
            <w:tcW w:w="547"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7,</w:t>
            </w:r>
            <w:proofErr w:type="gramStart"/>
            <w:r>
              <w:rPr>
                <w:rFonts w:ascii="Calibri" w:eastAsia="Times New Roman" w:hAnsi="Calibri" w:cs="Times New Roman"/>
                <w:color w:val="000000"/>
                <w:sz w:val="16"/>
                <w:szCs w:val="16"/>
                <w:lang w:eastAsia="da-DK"/>
              </w:rPr>
              <w:t>62</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1,78%</w:t>
            </w:r>
          </w:p>
        </w:tc>
      </w:tr>
      <w:tr w:rsidR="0047594F" w:rsidRPr="007A7D2A" w:rsidTr="0047594F">
        <w:trPr>
          <w:cnfStyle w:val="000000100000"/>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september</w:t>
            </w:r>
          </w:p>
        </w:tc>
        <w:tc>
          <w:tcPr>
            <w:tcW w:w="383"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24840</w:t>
            </w:r>
          </w:p>
        </w:tc>
        <w:tc>
          <w:tcPr>
            <w:tcW w:w="404"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2342</w:t>
            </w:r>
          </w:p>
        </w:tc>
        <w:tc>
          <w:tcPr>
            <w:tcW w:w="387"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3082</w:t>
            </w:r>
          </w:p>
        </w:tc>
        <w:tc>
          <w:tcPr>
            <w:tcW w:w="470"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5424</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220</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152</w:t>
            </w:r>
          </w:p>
        </w:tc>
        <w:tc>
          <w:tcPr>
            <w:tcW w:w="472"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372</w:t>
            </w:r>
          </w:p>
        </w:tc>
        <w:tc>
          <w:tcPr>
            <w:tcW w:w="547"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6,</w:t>
            </w:r>
            <w:proofErr w:type="gramStart"/>
            <w:r>
              <w:rPr>
                <w:rFonts w:ascii="Calibri" w:eastAsia="Times New Roman" w:hAnsi="Calibri" w:cs="Times New Roman"/>
                <w:color w:val="000000"/>
                <w:sz w:val="16"/>
                <w:szCs w:val="16"/>
                <w:lang w:eastAsia="da-DK"/>
              </w:rPr>
              <w:t>86</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1,50%</w:t>
            </w:r>
          </w:p>
        </w:tc>
      </w:tr>
      <w:tr w:rsidR="0047594F" w:rsidRPr="007A7D2A" w:rsidTr="0047594F">
        <w:trPr>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oktober</w:t>
            </w:r>
          </w:p>
        </w:tc>
        <w:tc>
          <w:tcPr>
            <w:tcW w:w="383"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26172</w:t>
            </w:r>
          </w:p>
        </w:tc>
        <w:tc>
          <w:tcPr>
            <w:tcW w:w="404"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2424</w:t>
            </w:r>
          </w:p>
        </w:tc>
        <w:tc>
          <w:tcPr>
            <w:tcW w:w="387"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3276</w:t>
            </w:r>
          </w:p>
        </w:tc>
        <w:tc>
          <w:tcPr>
            <w:tcW w:w="470"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5700</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221</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178</w:t>
            </w:r>
          </w:p>
        </w:tc>
        <w:tc>
          <w:tcPr>
            <w:tcW w:w="472"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399</w:t>
            </w:r>
          </w:p>
        </w:tc>
        <w:tc>
          <w:tcPr>
            <w:tcW w:w="547"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7,</w:t>
            </w:r>
            <w:proofErr w:type="gramStart"/>
            <w:r>
              <w:rPr>
                <w:rFonts w:ascii="Calibri" w:eastAsia="Times New Roman" w:hAnsi="Calibri" w:cs="Times New Roman"/>
                <w:color w:val="000000"/>
                <w:sz w:val="16"/>
                <w:szCs w:val="16"/>
                <w:lang w:eastAsia="da-DK"/>
              </w:rPr>
              <w:t>00</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1,52%</w:t>
            </w:r>
          </w:p>
        </w:tc>
      </w:tr>
      <w:tr w:rsidR="0047594F" w:rsidRPr="007A7D2A" w:rsidTr="0047594F">
        <w:trPr>
          <w:cnfStyle w:val="000000100000"/>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november</w:t>
            </w:r>
          </w:p>
        </w:tc>
        <w:tc>
          <w:tcPr>
            <w:tcW w:w="383"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25362</w:t>
            </w:r>
          </w:p>
        </w:tc>
        <w:tc>
          <w:tcPr>
            <w:tcW w:w="404"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2925</w:t>
            </w:r>
          </w:p>
        </w:tc>
        <w:tc>
          <w:tcPr>
            <w:tcW w:w="387"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3839</w:t>
            </w:r>
          </w:p>
        </w:tc>
        <w:tc>
          <w:tcPr>
            <w:tcW w:w="470" w:type="pct"/>
            <w:noWrap/>
            <w:hideMark/>
          </w:tcPr>
          <w:p w:rsidR="00A250F3" w:rsidRPr="007A7D2A" w:rsidRDefault="00A250F3" w:rsidP="00A250F3">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6764</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236</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218</w:t>
            </w:r>
          </w:p>
        </w:tc>
        <w:tc>
          <w:tcPr>
            <w:tcW w:w="472"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454</w:t>
            </w:r>
          </w:p>
        </w:tc>
        <w:tc>
          <w:tcPr>
            <w:tcW w:w="547"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6,</w:t>
            </w:r>
            <w:proofErr w:type="gramStart"/>
            <w:r>
              <w:rPr>
                <w:rFonts w:ascii="Calibri" w:eastAsia="Times New Roman" w:hAnsi="Calibri" w:cs="Times New Roman"/>
                <w:color w:val="000000"/>
                <w:sz w:val="16"/>
                <w:szCs w:val="16"/>
                <w:lang w:eastAsia="da-DK"/>
              </w:rPr>
              <w:t>71</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1,79%</w:t>
            </w:r>
          </w:p>
        </w:tc>
      </w:tr>
      <w:tr w:rsidR="0047594F" w:rsidRPr="007A7D2A" w:rsidTr="0047594F">
        <w:trPr>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december</w:t>
            </w:r>
          </w:p>
        </w:tc>
        <w:tc>
          <w:tcPr>
            <w:tcW w:w="383"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24819</w:t>
            </w:r>
          </w:p>
        </w:tc>
        <w:tc>
          <w:tcPr>
            <w:tcW w:w="404"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3417</w:t>
            </w:r>
          </w:p>
        </w:tc>
        <w:tc>
          <w:tcPr>
            <w:tcW w:w="387"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4195</w:t>
            </w:r>
          </w:p>
        </w:tc>
        <w:tc>
          <w:tcPr>
            <w:tcW w:w="470"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7612</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356</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223</w:t>
            </w:r>
          </w:p>
        </w:tc>
        <w:tc>
          <w:tcPr>
            <w:tcW w:w="472"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579</w:t>
            </w:r>
          </w:p>
        </w:tc>
        <w:tc>
          <w:tcPr>
            <w:tcW w:w="547"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7,</w:t>
            </w:r>
            <w:proofErr w:type="gramStart"/>
            <w:r>
              <w:rPr>
                <w:rFonts w:ascii="Calibri" w:eastAsia="Times New Roman" w:hAnsi="Calibri" w:cs="Times New Roman"/>
                <w:color w:val="000000"/>
                <w:sz w:val="16"/>
                <w:szCs w:val="16"/>
                <w:lang w:eastAsia="da-DK"/>
              </w:rPr>
              <w:t>61</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2,33%</w:t>
            </w:r>
          </w:p>
        </w:tc>
      </w:tr>
      <w:tr w:rsidR="0047594F" w:rsidRPr="007A7D2A" w:rsidTr="0047594F">
        <w:trPr>
          <w:cnfStyle w:val="000000100000"/>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januar</w:t>
            </w:r>
          </w:p>
        </w:tc>
        <w:tc>
          <w:tcPr>
            <w:tcW w:w="383"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28550</w:t>
            </w:r>
          </w:p>
        </w:tc>
        <w:tc>
          <w:tcPr>
            <w:tcW w:w="404"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2607</w:t>
            </w:r>
          </w:p>
        </w:tc>
        <w:tc>
          <w:tcPr>
            <w:tcW w:w="387"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3433</w:t>
            </w:r>
          </w:p>
        </w:tc>
        <w:tc>
          <w:tcPr>
            <w:tcW w:w="470"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6040</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267</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193</w:t>
            </w:r>
          </w:p>
        </w:tc>
        <w:tc>
          <w:tcPr>
            <w:tcW w:w="472"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460</w:t>
            </w:r>
          </w:p>
        </w:tc>
        <w:tc>
          <w:tcPr>
            <w:tcW w:w="547"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7,</w:t>
            </w:r>
            <w:proofErr w:type="gramStart"/>
            <w:r>
              <w:rPr>
                <w:rFonts w:ascii="Calibri" w:eastAsia="Times New Roman" w:hAnsi="Calibri" w:cs="Times New Roman"/>
                <w:color w:val="000000"/>
                <w:sz w:val="16"/>
                <w:szCs w:val="16"/>
                <w:lang w:eastAsia="da-DK"/>
              </w:rPr>
              <w:t>62</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1,61%</w:t>
            </w:r>
          </w:p>
        </w:tc>
      </w:tr>
      <w:tr w:rsidR="0047594F" w:rsidRPr="007A7D2A" w:rsidTr="0047594F">
        <w:trPr>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februar</w:t>
            </w:r>
          </w:p>
        </w:tc>
        <w:tc>
          <w:tcPr>
            <w:tcW w:w="383"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27557</w:t>
            </w:r>
          </w:p>
        </w:tc>
        <w:tc>
          <w:tcPr>
            <w:tcW w:w="404"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4600</w:t>
            </w:r>
          </w:p>
        </w:tc>
        <w:tc>
          <w:tcPr>
            <w:tcW w:w="387"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6081</w:t>
            </w:r>
          </w:p>
        </w:tc>
        <w:tc>
          <w:tcPr>
            <w:tcW w:w="470"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proofErr w:type="gramStart"/>
            <w:r>
              <w:rPr>
                <w:rFonts w:ascii="Calibri" w:eastAsia="Times New Roman" w:hAnsi="Calibri" w:cs="Times New Roman"/>
                <w:color w:val="000000"/>
                <w:sz w:val="16"/>
                <w:szCs w:val="16"/>
                <w:lang w:eastAsia="da-DK"/>
              </w:rPr>
              <w:t>10681</w:t>
            </w:r>
            <w:proofErr w:type="gramEnd"/>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315</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282</w:t>
            </w:r>
          </w:p>
        </w:tc>
        <w:tc>
          <w:tcPr>
            <w:tcW w:w="472"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597</w:t>
            </w:r>
          </w:p>
        </w:tc>
        <w:tc>
          <w:tcPr>
            <w:tcW w:w="547"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5,</w:t>
            </w:r>
            <w:proofErr w:type="gramStart"/>
            <w:r>
              <w:rPr>
                <w:rFonts w:ascii="Calibri" w:eastAsia="Times New Roman" w:hAnsi="Calibri" w:cs="Times New Roman"/>
                <w:color w:val="000000"/>
                <w:sz w:val="16"/>
                <w:szCs w:val="16"/>
                <w:lang w:eastAsia="da-DK"/>
              </w:rPr>
              <w:t>59</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2,17%</w:t>
            </w:r>
          </w:p>
        </w:tc>
      </w:tr>
      <w:tr w:rsidR="0047594F" w:rsidRPr="007A7D2A" w:rsidTr="0047594F">
        <w:trPr>
          <w:cnfStyle w:val="000000100000"/>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marts</w:t>
            </w:r>
          </w:p>
        </w:tc>
        <w:tc>
          <w:tcPr>
            <w:tcW w:w="383"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26577</w:t>
            </w:r>
          </w:p>
        </w:tc>
        <w:tc>
          <w:tcPr>
            <w:tcW w:w="404"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5967</w:t>
            </w:r>
          </w:p>
        </w:tc>
        <w:tc>
          <w:tcPr>
            <w:tcW w:w="387"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7743</w:t>
            </w:r>
          </w:p>
        </w:tc>
        <w:tc>
          <w:tcPr>
            <w:tcW w:w="470"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proofErr w:type="gramStart"/>
            <w:r>
              <w:rPr>
                <w:rFonts w:ascii="Calibri" w:eastAsia="Times New Roman" w:hAnsi="Calibri" w:cs="Times New Roman"/>
                <w:color w:val="000000"/>
                <w:sz w:val="16"/>
                <w:szCs w:val="16"/>
                <w:lang w:eastAsia="da-DK"/>
              </w:rPr>
              <w:t>13710</w:t>
            </w:r>
            <w:proofErr w:type="gramEnd"/>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424</w:t>
            </w:r>
          </w:p>
        </w:tc>
        <w:tc>
          <w:tcPr>
            <w:tcW w:w="548"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345</w:t>
            </w:r>
          </w:p>
        </w:tc>
        <w:tc>
          <w:tcPr>
            <w:tcW w:w="472"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769</w:t>
            </w:r>
          </w:p>
        </w:tc>
        <w:tc>
          <w:tcPr>
            <w:tcW w:w="547" w:type="pct"/>
            <w:noWrap/>
            <w:hideMark/>
          </w:tcPr>
          <w:p w:rsidR="0047594F" w:rsidRPr="007A7D2A" w:rsidRDefault="00A250F3" w:rsidP="0047594F">
            <w:pPr>
              <w:jc w:val="center"/>
              <w:cnfStyle w:val="0000001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5,</w:t>
            </w:r>
            <w:proofErr w:type="gramStart"/>
            <w:r>
              <w:rPr>
                <w:rFonts w:ascii="Calibri" w:eastAsia="Times New Roman" w:hAnsi="Calibri" w:cs="Times New Roman"/>
                <w:color w:val="000000"/>
                <w:sz w:val="16"/>
                <w:szCs w:val="16"/>
                <w:lang w:eastAsia="da-DK"/>
              </w:rPr>
              <w:t>61</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1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2,89%</w:t>
            </w:r>
          </w:p>
        </w:tc>
      </w:tr>
      <w:tr w:rsidR="0047594F" w:rsidRPr="007A7D2A" w:rsidTr="0047594F">
        <w:trPr>
          <w:trHeight w:val="300"/>
        </w:trPr>
        <w:tc>
          <w:tcPr>
            <w:cnfStyle w:val="001000000000"/>
            <w:tcW w:w="534" w:type="pct"/>
            <w:noWrap/>
            <w:hideMark/>
          </w:tcPr>
          <w:p w:rsidR="0047594F" w:rsidRPr="007A7D2A" w:rsidRDefault="0047594F" w:rsidP="0047594F">
            <w:pPr>
              <w:jc w:val="center"/>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april</w:t>
            </w:r>
          </w:p>
        </w:tc>
        <w:tc>
          <w:tcPr>
            <w:tcW w:w="383"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31398</w:t>
            </w:r>
          </w:p>
        </w:tc>
        <w:tc>
          <w:tcPr>
            <w:tcW w:w="404"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6389</w:t>
            </w:r>
          </w:p>
        </w:tc>
        <w:tc>
          <w:tcPr>
            <w:tcW w:w="387"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8175</w:t>
            </w:r>
          </w:p>
        </w:tc>
        <w:tc>
          <w:tcPr>
            <w:tcW w:w="470"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proofErr w:type="gramStart"/>
            <w:r>
              <w:rPr>
                <w:rFonts w:ascii="Calibri" w:eastAsia="Times New Roman" w:hAnsi="Calibri" w:cs="Times New Roman"/>
                <w:color w:val="000000"/>
                <w:sz w:val="16"/>
                <w:szCs w:val="16"/>
                <w:lang w:eastAsia="da-DK"/>
              </w:rPr>
              <w:t>14564</w:t>
            </w:r>
            <w:proofErr w:type="gramEnd"/>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422</w:t>
            </w:r>
          </w:p>
        </w:tc>
        <w:tc>
          <w:tcPr>
            <w:tcW w:w="548"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356</w:t>
            </w:r>
          </w:p>
        </w:tc>
        <w:tc>
          <w:tcPr>
            <w:tcW w:w="472"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778</w:t>
            </w:r>
          </w:p>
        </w:tc>
        <w:tc>
          <w:tcPr>
            <w:tcW w:w="547" w:type="pct"/>
            <w:noWrap/>
            <w:hideMark/>
          </w:tcPr>
          <w:p w:rsidR="0047594F" w:rsidRPr="007A7D2A" w:rsidRDefault="00A250F3" w:rsidP="0047594F">
            <w:pPr>
              <w:jc w:val="center"/>
              <w:cnfStyle w:val="000000000000"/>
              <w:rPr>
                <w:rFonts w:ascii="Calibri" w:eastAsia="Times New Roman" w:hAnsi="Calibri" w:cs="Times New Roman"/>
                <w:color w:val="000000"/>
                <w:sz w:val="16"/>
                <w:szCs w:val="16"/>
                <w:lang w:eastAsia="da-DK"/>
              </w:rPr>
            </w:pPr>
            <w:r>
              <w:rPr>
                <w:rFonts w:ascii="Calibri" w:eastAsia="Times New Roman" w:hAnsi="Calibri" w:cs="Times New Roman"/>
                <w:color w:val="000000"/>
                <w:sz w:val="16"/>
                <w:szCs w:val="16"/>
                <w:lang w:eastAsia="da-DK"/>
              </w:rPr>
              <w:t>5,</w:t>
            </w:r>
            <w:proofErr w:type="gramStart"/>
            <w:r>
              <w:rPr>
                <w:rFonts w:ascii="Calibri" w:eastAsia="Times New Roman" w:hAnsi="Calibri" w:cs="Times New Roman"/>
                <w:color w:val="000000"/>
                <w:sz w:val="16"/>
                <w:szCs w:val="16"/>
                <w:lang w:eastAsia="da-DK"/>
              </w:rPr>
              <w:t>34</w:t>
            </w:r>
            <w:r w:rsidR="0047594F" w:rsidRPr="007A7D2A">
              <w:rPr>
                <w:rFonts w:ascii="Calibri" w:eastAsia="Times New Roman" w:hAnsi="Calibri" w:cs="Times New Roman"/>
                <w:color w:val="000000"/>
                <w:sz w:val="16"/>
                <w:szCs w:val="16"/>
                <w:lang w:eastAsia="da-DK"/>
              </w:rPr>
              <w:t>%</w:t>
            </w:r>
            <w:proofErr w:type="gramEnd"/>
          </w:p>
        </w:tc>
        <w:tc>
          <w:tcPr>
            <w:tcW w:w="706" w:type="pct"/>
            <w:noWrap/>
            <w:hideMark/>
          </w:tcPr>
          <w:p w:rsidR="0047594F" w:rsidRPr="007A7D2A" w:rsidRDefault="0047594F" w:rsidP="0047594F">
            <w:pPr>
              <w:jc w:val="center"/>
              <w:cnfStyle w:val="000000000000"/>
              <w:rPr>
                <w:rFonts w:ascii="Calibri" w:eastAsia="Times New Roman" w:hAnsi="Calibri" w:cs="Times New Roman"/>
                <w:color w:val="000000"/>
                <w:sz w:val="16"/>
                <w:szCs w:val="16"/>
                <w:lang w:eastAsia="da-DK"/>
              </w:rPr>
            </w:pPr>
            <w:r w:rsidRPr="007A7D2A">
              <w:rPr>
                <w:rFonts w:ascii="Calibri" w:eastAsia="Times New Roman" w:hAnsi="Calibri" w:cs="Times New Roman"/>
                <w:color w:val="000000"/>
                <w:sz w:val="16"/>
                <w:szCs w:val="16"/>
                <w:lang w:eastAsia="da-DK"/>
              </w:rPr>
              <w:t>2,48%</w:t>
            </w:r>
          </w:p>
        </w:tc>
      </w:tr>
    </w:tbl>
    <w:p w:rsidR="0047594F" w:rsidRPr="007A7D2A" w:rsidRDefault="0047594F" w:rsidP="0047594F"/>
    <w:p w:rsidR="0047594F" w:rsidRPr="007A7D2A" w:rsidRDefault="0047594F" w:rsidP="0047594F"/>
    <w:p w:rsidR="0047594F" w:rsidRPr="007A7D2A" w:rsidRDefault="0047594F" w:rsidP="0047594F"/>
    <w:p w:rsidR="0047594F" w:rsidRPr="007A7D2A" w:rsidRDefault="00D76B19" w:rsidP="0047594F">
      <w:pPr>
        <w:keepNext/>
        <w:jc w:val="center"/>
      </w:pPr>
      <w:r w:rsidRPr="007A7D2A">
        <w:rPr>
          <w:noProof/>
          <w:lang w:eastAsia="da-DK"/>
        </w:rPr>
        <w:drawing>
          <wp:inline distT="0" distB="0" distL="0" distR="0">
            <wp:extent cx="4552950" cy="2790825"/>
            <wp:effectExtent l="0" t="19050" r="76200" b="47625"/>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94F" w:rsidRPr="007A7D2A" w:rsidRDefault="0047594F" w:rsidP="0047594F">
      <w:pPr>
        <w:pStyle w:val="Billedtekst"/>
        <w:jc w:val="center"/>
      </w:pPr>
      <w:r w:rsidRPr="007A7D2A">
        <w:t xml:space="preserve">Figur </w:t>
      </w:r>
      <w:fldSimple w:instr=" SEQ Figur \* ARABIC ">
        <w:r w:rsidR="007A7D2A">
          <w:rPr>
            <w:noProof/>
          </w:rPr>
          <w:t>1</w:t>
        </w:r>
      </w:fldSimple>
      <w:r w:rsidRPr="007A7D2A">
        <w:t>: Udvikling i uafhentede reserveringer og udsendte beske</w:t>
      </w:r>
      <w:r w:rsidR="008A152C" w:rsidRPr="007A7D2A">
        <w:t>de</w:t>
      </w:r>
      <w:r w:rsidRPr="007A7D2A">
        <w:t>r 201</w:t>
      </w:r>
      <w:r w:rsidR="008A152C" w:rsidRPr="007A7D2A">
        <w:t>4</w:t>
      </w:r>
      <w:r w:rsidRPr="007A7D2A">
        <w:t>-</w:t>
      </w:r>
    </w:p>
    <w:p w:rsidR="00AB4D55" w:rsidRPr="007A7D2A" w:rsidRDefault="00AB4D55" w:rsidP="00AB4D55"/>
    <w:p w:rsidR="0047594F" w:rsidRPr="007A7D2A" w:rsidRDefault="0047594F" w:rsidP="0047594F"/>
    <w:p w:rsidR="001742EF" w:rsidRPr="007A7D2A" w:rsidRDefault="001742EF" w:rsidP="0047594F"/>
    <w:p w:rsidR="0047594F" w:rsidRPr="007A7D2A" w:rsidRDefault="0047594F" w:rsidP="0047594F">
      <w:pPr>
        <w:keepNext/>
        <w:jc w:val="center"/>
      </w:pPr>
      <w:r w:rsidRPr="007A7D2A">
        <w:rPr>
          <w:noProof/>
          <w:lang w:eastAsia="da-DK"/>
        </w:rPr>
        <w:drawing>
          <wp:inline distT="0" distB="0" distL="0" distR="0">
            <wp:extent cx="4572000" cy="2743200"/>
            <wp:effectExtent l="0" t="19050" r="76200" b="57150"/>
            <wp:docPr id="9"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594F" w:rsidRPr="007A7D2A" w:rsidRDefault="0047594F" w:rsidP="0047594F">
      <w:pPr>
        <w:pStyle w:val="Billedtekst"/>
        <w:jc w:val="center"/>
      </w:pPr>
      <w:r w:rsidRPr="007A7D2A">
        <w:t xml:space="preserve">Figur </w:t>
      </w:r>
      <w:fldSimple w:instr=" SEQ Figur \* ARABIC ">
        <w:r w:rsidR="007A7D2A">
          <w:rPr>
            <w:noProof/>
          </w:rPr>
          <w:t>2</w:t>
        </w:r>
      </w:fldSimple>
      <w:r w:rsidRPr="007A7D2A">
        <w:t>: Afmeldinger ialt 2015-</w:t>
      </w:r>
    </w:p>
    <w:p w:rsidR="0047594F" w:rsidRPr="007A7D2A" w:rsidRDefault="0047594F" w:rsidP="0047594F">
      <w:pPr>
        <w:pStyle w:val="Overskrift4"/>
      </w:pPr>
    </w:p>
    <w:p w:rsidR="00D76B19" w:rsidRPr="007A7D2A" w:rsidRDefault="00D76B19">
      <w:pPr>
        <w:spacing w:after="200" w:line="276" w:lineRule="auto"/>
        <w:rPr>
          <w:rFonts w:asciiTheme="majorHAnsi" w:eastAsiaTheme="majorEastAsia" w:hAnsiTheme="majorHAnsi" w:cstheme="majorBidi"/>
          <w:b/>
          <w:bCs/>
          <w:i/>
          <w:iCs/>
          <w:color w:val="4F81BD" w:themeColor="accent1"/>
          <w:sz w:val="22"/>
        </w:rPr>
      </w:pPr>
      <w:r w:rsidRPr="007A7D2A">
        <w:br w:type="page"/>
      </w:r>
    </w:p>
    <w:p w:rsidR="00D76B19" w:rsidRPr="007A7D2A" w:rsidRDefault="00D76B19" w:rsidP="001742EF">
      <w:pPr>
        <w:pStyle w:val="Overskrift4"/>
        <w:jc w:val="right"/>
      </w:pPr>
      <w:r w:rsidRPr="007A7D2A">
        <w:rPr>
          <w:noProof/>
          <w:lang w:eastAsia="da-DK"/>
        </w:rPr>
        <w:lastRenderedPageBreak/>
        <w:drawing>
          <wp:inline distT="0" distB="0" distL="0" distR="0">
            <wp:extent cx="4210050" cy="2543175"/>
            <wp:effectExtent l="0" t="19050" r="76200" b="47625"/>
            <wp:docPr id="5"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4D55" w:rsidRPr="007A7D2A" w:rsidRDefault="00AB4D55" w:rsidP="00AB4D55">
      <w:pPr>
        <w:pStyle w:val="Billedtekst"/>
        <w:jc w:val="center"/>
      </w:pPr>
      <w:r w:rsidRPr="007A7D2A">
        <w:t>Figur 3: Afmeldinger i procent 2015-</w:t>
      </w:r>
    </w:p>
    <w:p w:rsidR="00D76B19" w:rsidRPr="007A7D2A" w:rsidRDefault="00D76B19" w:rsidP="0047594F">
      <w:pPr>
        <w:pStyle w:val="Overskrift4"/>
      </w:pPr>
    </w:p>
    <w:p w:rsidR="0047594F" w:rsidRPr="007A7D2A" w:rsidRDefault="0047594F" w:rsidP="0047594F">
      <w:pPr>
        <w:pStyle w:val="Overskrift4"/>
      </w:pPr>
      <w:r w:rsidRPr="007A7D2A">
        <w:t>Statistisk tiltag</w:t>
      </w:r>
    </w:p>
    <w:p w:rsidR="0047594F" w:rsidRPr="007A7D2A" w:rsidRDefault="0047594F" w:rsidP="0047594F">
      <w:r w:rsidRPr="007A7D2A">
        <w:t>Persondataloven og biblioteksloven giver biblioteket ringe mulighed for at skabe overblik over hvem, der reserverer materiale, de efterfølgende ikke henter. Det blev optimistisk håbet en overgang, at man i bibliotekssystemet kunne udtrække data, der kunne vise, når en udløst reservation ikke medførte et lån af selvsamme materiale. Data kunne så gemmes over en periode og analyseres for demografisk fordeling. Denne proces ville medføre, at personhenførbare data ville blive gemt af biblioteket ud over den tilladte periode, hvorfor Datatilsynet blev varskoet gennem deres online-formular.</w:t>
      </w:r>
    </w:p>
    <w:p w:rsidR="0047594F" w:rsidRPr="007A7D2A" w:rsidRDefault="0047594F" w:rsidP="0047594F">
      <w:r w:rsidRPr="007A7D2A">
        <w:t>Datatilsynet kvitterede for anmeldelsen 2/9 2015.</w:t>
      </w:r>
    </w:p>
    <w:p w:rsidR="0047594F" w:rsidRPr="007A7D2A" w:rsidRDefault="0047594F" w:rsidP="0047594F"/>
    <w:p w:rsidR="0047594F" w:rsidRPr="007A7D2A" w:rsidRDefault="0047594F" w:rsidP="0047594F">
      <w:r w:rsidRPr="007A7D2A">
        <w:t>Det blev herefter klart, at der alligevel ikke i bibliotekssystemet kunne etableres den nødvendige proces. Det er uklart, om den kan etableres i det kommende Fælles Bibliotekssystem, og KKB er i kontakt med DDB for at gøre det til en del af Visual Dashboard-projektet.</w:t>
      </w:r>
    </w:p>
    <w:p w:rsidR="0047594F" w:rsidRPr="007A7D2A" w:rsidRDefault="0047594F" w:rsidP="0047594F"/>
    <w:p w:rsidR="0047594F" w:rsidRPr="007A7D2A" w:rsidRDefault="0047594F" w:rsidP="0047594F">
      <w:pPr>
        <w:pStyle w:val="Overskrift2"/>
      </w:pPr>
      <w:r w:rsidRPr="007A7D2A">
        <w:t>Konklusion og perspektiv</w:t>
      </w:r>
    </w:p>
    <w:p w:rsidR="0047594F" w:rsidRPr="007A7D2A" w:rsidRDefault="0047594F" w:rsidP="0047594F">
      <w:r w:rsidRPr="007A7D2A">
        <w:t>Meddelelsen til brugerne via SMS eller email om at tage stilling til reserveringer, til hvilken de er rykket op som nr. 2 i køen, er utvivlsom nyttig, men den løser på ingen måde problemet. Det gør kampagner heller ikke. Det skønnes, at kun et egentligt gebyr vil gøre en betragtelig forskel.</w:t>
      </w:r>
      <w:r w:rsidR="00AB4D55" w:rsidRPr="007A7D2A">
        <w:t xml:space="preserve"> </w:t>
      </w:r>
      <w:r w:rsidRPr="007A7D2A">
        <w:t>Alle biblioteker, der bruger Axiell som leverandør på bibliotekssystem-området, kan bestille meddelelses-funktionen for et beskedent beløb.</w:t>
      </w:r>
    </w:p>
    <w:p w:rsidR="0047594F" w:rsidRPr="007A7D2A" w:rsidRDefault="0047594F" w:rsidP="0047594F"/>
    <w:p w:rsidR="00165A29" w:rsidRPr="007A7D2A" w:rsidRDefault="0047594F" w:rsidP="00AB4D55">
      <w:r w:rsidRPr="007A7D2A">
        <w:t>Københavns kommune tester nu en gebyrløsning i et frikommune-forsøg.</w:t>
      </w:r>
    </w:p>
    <w:p w:rsidR="007C25CA" w:rsidRPr="007A7D2A" w:rsidRDefault="007C25CA" w:rsidP="0047594F">
      <w:pPr>
        <w:rPr>
          <w:rFonts w:cs="Times New Roman"/>
          <w:szCs w:val="24"/>
        </w:rPr>
      </w:pPr>
      <w:bookmarkStart w:id="3" w:name="LangEmail"/>
      <w:bookmarkEnd w:id="3"/>
    </w:p>
    <w:sectPr w:rsidR="007C25CA" w:rsidRPr="007A7D2A" w:rsidSect="0047594F">
      <w:footerReference w:type="default" r:id="rId14"/>
      <w:headerReference w:type="first" r:id="rId15"/>
      <w:footerReference w:type="first" r:id="rId16"/>
      <w:pgSz w:w="11906" w:h="16838" w:code="9"/>
      <w:pgMar w:top="2551" w:right="3402" w:bottom="567" w:left="1701"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02" w:rsidRDefault="00C35002" w:rsidP="007A5685">
      <w:r>
        <w:separator/>
      </w:r>
    </w:p>
  </w:endnote>
  <w:endnote w:type="continuationSeparator" w:id="0">
    <w:p w:rsidR="00C35002" w:rsidRDefault="00C35002" w:rsidP="007A5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55" w:rsidRDefault="00AB4D55" w:rsidP="009F5D07">
    <w:pPr>
      <w:pStyle w:val="Sidefod"/>
      <w:tabs>
        <w:tab w:val="clear" w:pos="4819"/>
        <w:tab w:val="clear" w:pos="9638"/>
        <w:tab w:val="left" w:pos="7371"/>
      </w:tabs>
    </w:pPr>
    <w:r>
      <w:tab/>
      <w:t xml:space="preserve">Side </w:t>
    </w:r>
    <w:r w:rsidR="008451CB">
      <w:rPr>
        <w:rStyle w:val="Sidetal"/>
      </w:rPr>
      <w:fldChar w:fldCharType="begin"/>
    </w:r>
    <w:r>
      <w:rPr>
        <w:rStyle w:val="Sidetal"/>
      </w:rPr>
      <w:instrText xml:space="preserve"> PAGE </w:instrText>
    </w:r>
    <w:r w:rsidR="008451CB">
      <w:rPr>
        <w:rStyle w:val="Sidetal"/>
      </w:rPr>
      <w:fldChar w:fldCharType="separate"/>
    </w:r>
    <w:r w:rsidR="00A250F3">
      <w:rPr>
        <w:rStyle w:val="Sidetal"/>
        <w:noProof/>
      </w:rPr>
      <w:t>6</w:t>
    </w:r>
    <w:r w:rsidR="008451CB">
      <w:rPr>
        <w:rStyle w:val="Sidetal"/>
      </w:rPr>
      <w:fldChar w:fldCharType="end"/>
    </w:r>
    <w:r>
      <w:rPr>
        <w:rStyle w:val="Sidetal"/>
      </w:rPr>
      <w:t xml:space="preserve"> af </w:t>
    </w:r>
    <w:fldSimple w:instr=" SECTIONPAGES   \* MERGEFORMAT ">
      <w:r w:rsidR="00A250F3" w:rsidRPr="00A250F3">
        <w:rPr>
          <w:rStyle w:val="Sidetal"/>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42"/>
    </w:tblGrid>
    <w:tr w:rsidR="00AB4D55" w:rsidRPr="009150FD" w:rsidTr="009F5D07">
      <w:trPr>
        <w:cantSplit/>
        <w:trHeight w:hRule="exact" w:val="6804"/>
      </w:trPr>
      <w:tc>
        <w:tcPr>
          <w:tcW w:w="2342" w:type="dxa"/>
          <w:tcBorders>
            <w:top w:val="nil"/>
            <w:left w:val="nil"/>
            <w:bottom w:val="nil"/>
            <w:right w:val="nil"/>
          </w:tcBorders>
          <w:vAlign w:val="bottom"/>
        </w:tcPr>
        <w:p w:rsidR="00AB4D55" w:rsidRDefault="00AB4D55" w:rsidP="00092AEC">
          <w:pPr>
            <w:pStyle w:val="brugeroplysninger"/>
            <w:framePr w:w="2483" w:h="6804" w:hRule="exact" w:wrap="notBeside" w:vAnchor="page" w:x="9073" w:y="9640" w:anchorLock="0"/>
            <w:rPr>
              <w:b/>
              <w:sz w:val="20"/>
              <w:szCs w:val="20"/>
            </w:rPr>
          </w:pPr>
          <w:bookmarkStart w:id="7" w:name="Enhed"/>
          <w:r>
            <w:rPr>
              <w:b/>
              <w:sz w:val="20"/>
              <w:szCs w:val="20"/>
            </w:rPr>
            <w:t>Sekretariat og Projekt</w:t>
          </w:r>
        </w:p>
        <w:bookmarkEnd w:id="7"/>
        <w:p w:rsidR="00AB4D55" w:rsidRPr="00BA30B4" w:rsidRDefault="00AB4D55" w:rsidP="00092AEC">
          <w:pPr>
            <w:pStyle w:val="brugeroplysninger"/>
            <w:framePr w:w="2483" w:h="6804" w:hRule="exact" w:wrap="notBeside" w:vAnchor="page" w:x="9073" w:y="9640" w:anchorLock="0"/>
            <w:rPr>
              <w:sz w:val="20"/>
              <w:szCs w:val="20"/>
            </w:rPr>
          </w:pPr>
        </w:p>
        <w:p w:rsidR="00AB4D55" w:rsidRDefault="00AB4D55" w:rsidP="00092AEC">
          <w:pPr>
            <w:pStyle w:val="brugeroplysninger"/>
            <w:framePr w:w="2483" w:h="6804" w:hRule="exact" w:wrap="notBeside" w:vAnchor="page" w:x="9073" w:y="9640" w:anchorLock="0"/>
            <w:rPr>
              <w:sz w:val="20"/>
              <w:szCs w:val="20"/>
            </w:rPr>
          </w:pPr>
          <w:bookmarkStart w:id="8" w:name="Oplysninger"/>
          <w:r>
            <w:rPr>
              <w:sz w:val="20"/>
              <w:szCs w:val="20"/>
            </w:rPr>
            <w:t>Krystalgade 15</w:t>
          </w:r>
        </w:p>
        <w:p w:rsidR="00AB4D55" w:rsidRDefault="00AB4D55" w:rsidP="00092AEC">
          <w:pPr>
            <w:pStyle w:val="brugeroplysninger"/>
            <w:framePr w:w="2483" w:h="6804" w:hRule="exact" w:wrap="notBeside" w:vAnchor="page" w:x="9073" w:y="9640" w:anchorLock="0"/>
            <w:rPr>
              <w:sz w:val="20"/>
              <w:szCs w:val="20"/>
            </w:rPr>
          </w:pPr>
          <w:r>
            <w:rPr>
              <w:sz w:val="20"/>
              <w:szCs w:val="20"/>
            </w:rPr>
            <w:t>1172 København K</w:t>
          </w:r>
        </w:p>
        <w:p w:rsidR="00AB4D55" w:rsidRDefault="00AB4D55" w:rsidP="00092AEC">
          <w:pPr>
            <w:pStyle w:val="brugeroplysninger"/>
            <w:framePr w:w="2483" w:h="6804" w:hRule="exact" w:wrap="notBeside" w:vAnchor="page" w:x="9073" w:y="9640" w:anchorLock="0"/>
            <w:rPr>
              <w:sz w:val="20"/>
              <w:szCs w:val="20"/>
            </w:rPr>
          </w:pPr>
        </w:p>
        <w:p w:rsidR="00AB4D55" w:rsidRDefault="00AB4D55" w:rsidP="00092AEC">
          <w:pPr>
            <w:pStyle w:val="brugeroplysninger"/>
            <w:framePr w:w="2483" w:h="6804" w:hRule="exact" w:wrap="notBeside" w:vAnchor="page" w:x="9073" w:y="9640" w:anchorLock="0"/>
            <w:rPr>
              <w:sz w:val="20"/>
              <w:szCs w:val="20"/>
            </w:rPr>
          </w:pPr>
          <w:r>
            <w:rPr>
              <w:sz w:val="20"/>
              <w:szCs w:val="20"/>
            </w:rPr>
            <w:t>Telefon</w:t>
          </w:r>
        </w:p>
        <w:p w:rsidR="00AB4D55" w:rsidRDefault="00AB4D55" w:rsidP="00092AEC">
          <w:pPr>
            <w:pStyle w:val="brugeroplysninger"/>
            <w:framePr w:w="2483" w:h="6804" w:hRule="exact" w:wrap="notBeside" w:vAnchor="page" w:x="9073" w:y="9640" w:anchorLock="0"/>
            <w:rPr>
              <w:sz w:val="20"/>
              <w:szCs w:val="20"/>
            </w:rPr>
          </w:pPr>
          <w:r>
            <w:rPr>
              <w:sz w:val="20"/>
              <w:szCs w:val="20"/>
            </w:rPr>
            <w:t>2049 1885</w:t>
          </w:r>
        </w:p>
        <w:p w:rsidR="00AB4D55" w:rsidRDefault="00AB4D55" w:rsidP="00092AEC">
          <w:pPr>
            <w:pStyle w:val="brugeroplysninger"/>
            <w:framePr w:w="2483" w:h="6804" w:hRule="exact" w:wrap="notBeside" w:vAnchor="page" w:x="9073" w:y="9640" w:anchorLock="0"/>
            <w:rPr>
              <w:sz w:val="20"/>
              <w:szCs w:val="20"/>
            </w:rPr>
          </w:pPr>
        </w:p>
        <w:p w:rsidR="00AB4D55" w:rsidRDefault="00AB4D55" w:rsidP="00092AEC">
          <w:pPr>
            <w:pStyle w:val="brugeroplysninger"/>
            <w:framePr w:w="2483" w:h="6804" w:hRule="exact" w:wrap="notBeside" w:vAnchor="page" w:x="9073" w:y="9640" w:anchorLock="0"/>
            <w:rPr>
              <w:sz w:val="20"/>
              <w:szCs w:val="20"/>
            </w:rPr>
          </w:pPr>
          <w:r>
            <w:rPr>
              <w:sz w:val="20"/>
              <w:szCs w:val="20"/>
            </w:rPr>
            <w:t>E-mail</w:t>
          </w:r>
        </w:p>
        <w:p w:rsidR="00AB4D55" w:rsidRDefault="00AB4D55" w:rsidP="00092AEC">
          <w:pPr>
            <w:pStyle w:val="brugeroplysninger"/>
            <w:framePr w:w="2483" w:h="6804" w:hRule="exact" w:wrap="notBeside" w:vAnchor="page" w:x="9073" w:y="9640" w:anchorLock="0"/>
            <w:rPr>
              <w:sz w:val="20"/>
              <w:szCs w:val="20"/>
            </w:rPr>
          </w:pPr>
          <w:r>
            <w:rPr>
              <w:sz w:val="20"/>
              <w:szCs w:val="20"/>
            </w:rPr>
            <w:t>C45C@kff.kk.dk</w:t>
          </w:r>
        </w:p>
        <w:p w:rsidR="00AB4D55" w:rsidRDefault="00AB4D55" w:rsidP="00092AEC">
          <w:pPr>
            <w:pStyle w:val="brugeroplysninger"/>
            <w:framePr w:w="2483" w:h="6804" w:hRule="exact" w:wrap="notBeside" w:vAnchor="page" w:x="9073" w:y="9640" w:anchorLock="0"/>
            <w:rPr>
              <w:sz w:val="20"/>
              <w:szCs w:val="20"/>
            </w:rPr>
          </w:pPr>
        </w:p>
        <w:p w:rsidR="00AB4D55" w:rsidRDefault="00AB4D55" w:rsidP="00092AEC">
          <w:pPr>
            <w:pStyle w:val="brugeroplysninger"/>
            <w:framePr w:w="2483" w:h="6804" w:hRule="exact" w:wrap="notBeside" w:vAnchor="page" w:x="9073" w:y="9640" w:anchorLock="0"/>
            <w:rPr>
              <w:sz w:val="20"/>
              <w:szCs w:val="20"/>
            </w:rPr>
          </w:pPr>
          <w:r>
            <w:rPr>
              <w:sz w:val="20"/>
              <w:szCs w:val="20"/>
            </w:rPr>
            <w:t>EAN nummer</w:t>
          </w:r>
        </w:p>
        <w:p w:rsidR="00AB4D55" w:rsidRPr="009150FD" w:rsidRDefault="00AB4D55" w:rsidP="00092AEC">
          <w:pPr>
            <w:pStyle w:val="brugeroplysninger"/>
            <w:framePr w:w="2483" w:h="6804" w:hRule="exact" w:wrap="notBeside" w:vAnchor="page" w:x="9073" w:y="9640" w:anchorLock="0"/>
          </w:pPr>
          <w:r>
            <w:rPr>
              <w:sz w:val="20"/>
              <w:szCs w:val="20"/>
            </w:rPr>
            <w:t>5798009780249</w:t>
          </w:r>
          <w:bookmarkEnd w:id="8"/>
        </w:p>
        <w:p w:rsidR="00AB4D55" w:rsidRPr="009150FD" w:rsidRDefault="00AB4D55" w:rsidP="00092AEC">
          <w:pPr>
            <w:pStyle w:val="brugeroplysninger"/>
            <w:framePr w:w="2483" w:h="6804" w:hRule="exact" w:wrap="notBeside" w:vAnchor="page" w:x="9073" w:y="9640" w:anchorLock="0"/>
          </w:pPr>
        </w:p>
      </w:tc>
    </w:tr>
  </w:tbl>
  <w:p w:rsidR="00AB4D55" w:rsidRPr="009150FD" w:rsidRDefault="00AB4D55" w:rsidP="00092AEC">
    <w:pPr>
      <w:pStyle w:val="brugeroplysninger"/>
      <w:framePr w:w="2483" w:h="6804" w:hRule="exact" w:wrap="notBeside" w:vAnchor="page" w:x="9073" w:y="9640" w:anchorLock="0"/>
    </w:pPr>
  </w:p>
  <w:p w:rsidR="00AB4D55" w:rsidRDefault="00AB4D5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02" w:rsidRDefault="00C35002" w:rsidP="007A5685">
      <w:r>
        <w:separator/>
      </w:r>
    </w:p>
  </w:footnote>
  <w:footnote w:type="continuationSeparator" w:id="0">
    <w:p w:rsidR="00C35002" w:rsidRDefault="00C35002" w:rsidP="007A5685">
      <w:r>
        <w:continuationSeparator/>
      </w:r>
    </w:p>
  </w:footnote>
  <w:footnote w:id="1">
    <w:p w:rsidR="00AB4D55" w:rsidRDefault="00AB4D55" w:rsidP="0047594F">
      <w:pPr>
        <w:pStyle w:val="Fodnotetekst"/>
      </w:pPr>
      <w:r>
        <w:rPr>
          <w:rStyle w:val="Fodnotehenvisning"/>
        </w:rPr>
        <w:footnoteRef/>
      </w:r>
      <w:r>
        <w:t xml:space="preserve"> Udgiften til kørsel er sit eget regnskab, hvorfor der her kun er medtaget logistikken omkring selve pakning og udpakning</w:t>
      </w:r>
    </w:p>
  </w:footnote>
  <w:footnote w:id="2">
    <w:p w:rsidR="00AB4D55" w:rsidRDefault="00AB4D55" w:rsidP="0047594F">
      <w:pPr>
        <w:pStyle w:val="Fodnotetekst"/>
      </w:pPr>
      <w:r>
        <w:rPr>
          <w:rStyle w:val="Fodnotehenvisning"/>
        </w:rPr>
        <w:footnoteRef/>
      </w:r>
      <w:r>
        <w:t xml:space="preserve"> I fjernlånskontoret indsættes bl.a. chip ved modtagelse, ligesom der er en række andre tidskrævende operationer forbundet med fjernlån</w:t>
      </w:r>
    </w:p>
  </w:footnote>
  <w:footnote w:id="3">
    <w:p w:rsidR="00AB4D55" w:rsidRDefault="00AB4D55" w:rsidP="0047594F">
      <w:pPr>
        <w:pStyle w:val="Fodnotetekst"/>
      </w:pPr>
      <w:r>
        <w:rPr>
          <w:rStyle w:val="Fodnotehenvisning"/>
        </w:rPr>
        <w:footnoteRef/>
      </w:r>
      <w:r>
        <w:t xml:space="preserve"> </w:t>
      </w:r>
      <w:r w:rsidRPr="000B4E30">
        <w:t>Tidsestimatet er fordoblet for at korrigere for, at det udføres af bibliotekarisk personale, hvortil lønudgifter ligger ca. dobbelt så højt som medhjælperes.</w:t>
      </w:r>
    </w:p>
  </w:footnote>
  <w:footnote w:id="4">
    <w:p w:rsidR="00AB4D55" w:rsidRDefault="00AB4D55" w:rsidP="0047594F">
      <w:pPr>
        <w:pStyle w:val="Fodnotetekst"/>
      </w:pPr>
      <w:r>
        <w:rPr>
          <w:rStyle w:val="Fodnotehenvisning"/>
        </w:rPr>
        <w:footnoteRef/>
      </w:r>
      <w:r>
        <w:t xml:space="preserve"> Reservationer sættes også tilbage på hylderne, men regnes ikke med her, da materialet under alle omstændigheder skulle tilbage på hylden fra det oprindelige lån, der udløser en reservation snarere end en bestilling.</w:t>
      </w:r>
    </w:p>
  </w:footnote>
  <w:footnote w:id="5">
    <w:p w:rsidR="00AB4D55" w:rsidRDefault="00AB4D55" w:rsidP="0047594F">
      <w:pPr>
        <w:pStyle w:val="Fodnotetekst"/>
      </w:pPr>
      <w:r>
        <w:rPr>
          <w:rStyle w:val="Fodnotehenvisning"/>
        </w:rPr>
        <w:footnoteRef/>
      </w:r>
      <w:r>
        <w:t xml:space="preserve"> </w:t>
      </w:r>
      <w:r w:rsidRPr="008F72B0">
        <w:rPr>
          <w:rFonts w:ascii="Calibri" w:eastAsia="Times New Roman" w:hAnsi="Calibri" w:cs="Times New Roman"/>
          <w:color w:val="000000"/>
          <w:lang w:eastAsia="da-DK"/>
        </w:rPr>
        <w:t>1.561.815</w:t>
      </w:r>
      <w:r>
        <w:rPr>
          <w:rFonts w:ascii="Calibri" w:eastAsia="Times New Roman" w:hAnsi="Calibri" w:cs="Times New Roman"/>
          <w:color w:val="000000"/>
          <w:lang w:eastAsia="da-DK"/>
        </w:rPr>
        <w:t xml:space="preserve"> bestilt og reserveret materiale. Fjernlån har yderligere de 19.000 kr. for 120,423 styk.</w:t>
      </w:r>
    </w:p>
  </w:footnote>
  <w:footnote w:id="6">
    <w:p w:rsidR="00AB4D55" w:rsidRDefault="00AB4D55" w:rsidP="0047594F">
      <w:pPr>
        <w:pStyle w:val="Fodnotetekst"/>
      </w:pPr>
      <w:r>
        <w:rPr>
          <w:rStyle w:val="Fodnotehenvisning"/>
        </w:rPr>
        <w:footnoteRef/>
      </w:r>
      <w:r>
        <w:t xml:space="preserve"> Feriepenge mv.</w:t>
      </w:r>
    </w:p>
  </w:footnote>
  <w:footnote w:id="7">
    <w:p w:rsidR="00AB4D55" w:rsidRDefault="00AB4D55" w:rsidP="0047594F">
      <w:pPr>
        <w:pStyle w:val="Fodnotetekst"/>
      </w:pPr>
      <w:r>
        <w:rPr>
          <w:rStyle w:val="Fodnotehenvisning"/>
        </w:rPr>
        <w:footnoteRef/>
      </w:r>
      <w:r>
        <w:t xml:space="preserve"> Gennemsnit af reservationer og bestillinger, mellem hvilke der ikke sondres i statistikken</w:t>
      </w:r>
    </w:p>
  </w:footnote>
  <w:footnote w:id="8">
    <w:p w:rsidR="00AB4D55" w:rsidRPr="008A152C" w:rsidRDefault="00AB4D55" w:rsidP="008A152C">
      <w:pPr>
        <w:rPr>
          <w:rFonts w:asciiTheme="minorHAnsi" w:hAnsiTheme="minorHAnsi"/>
          <w:sz w:val="20"/>
          <w:szCs w:val="20"/>
        </w:rPr>
      </w:pPr>
      <w:r w:rsidRPr="008A152C">
        <w:rPr>
          <w:rStyle w:val="Fodnotehenvisning"/>
          <w:rFonts w:asciiTheme="minorHAnsi" w:hAnsiTheme="minorHAnsi"/>
          <w:sz w:val="20"/>
          <w:szCs w:val="20"/>
        </w:rPr>
        <w:footnoteRef/>
      </w:r>
      <w:r w:rsidRPr="008A152C">
        <w:rPr>
          <w:rFonts w:asciiTheme="minorHAnsi" w:hAnsiTheme="minorHAnsi"/>
          <w:sz w:val="20"/>
          <w:szCs w:val="20"/>
        </w:rPr>
        <w:t xml:space="preserve"> </w:t>
      </w:r>
      <w:hyperlink r:id="rId1" w:history="1">
        <w:r w:rsidRPr="008A152C">
          <w:rPr>
            <w:rStyle w:val="Hyperlink"/>
            <w:rFonts w:asciiTheme="minorHAnsi" w:hAnsiTheme="minorHAnsi"/>
            <w:sz w:val="20"/>
            <w:szCs w:val="20"/>
          </w:rPr>
          <w:t>https://bibliotek.kk.dk/blog/husk-hente-dine-reserveringer-venter</w:t>
        </w:r>
      </w:hyperlink>
    </w:p>
    <w:p w:rsidR="00AB4D55" w:rsidRDefault="00AB4D55">
      <w:pPr>
        <w:pStyle w:val="Fodnotetekst"/>
      </w:pPr>
    </w:p>
  </w:footnote>
  <w:footnote w:id="9">
    <w:p w:rsidR="00AB4D55" w:rsidRDefault="00AB4D55" w:rsidP="0047594F">
      <w:pPr>
        <w:pStyle w:val="Fodnotetekst"/>
      </w:pPr>
      <w:r>
        <w:rPr>
          <w:rStyle w:val="Fodnotehenvisning"/>
        </w:rPr>
        <w:footnoteRef/>
      </w:r>
      <w:r>
        <w:t xml:space="preserve"> Det kan ikke afgøres, hvor mange dubletter der er. En bruger kan få både en SMS og en email om den samme reservation.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55" w:rsidRPr="00A05724" w:rsidRDefault="00AB4D55" w:rsidP="009F5D07">
    <w:pPr>
      <w:pStyle w:val="brugeroplysninger"/>
      <w:framePr w:w="6804" w:h="828" w:hRule="exact" w:wrap="notBeside" w:vAnchor="page" w:x="1702" w:y="965" w:anchorLock="0"/>
      <w:rPr>
        <w:b/>
        <w:color w:val="092869"/>
        <w:sz w:val="20"/>
        <w:szCs w:val="20"/>
      </w:rPr>
    </w:pPr>
    <w:bookmarkStart w:id="4" w:name="kkKommune"/>
    <w:r>
      <w:rPr>
        <w:b/>
        <w:color w:val="092869"/>
        <w:sz w:val="20"/>
        <w:szCs w:val="20"/>
      </w:rPr>
      <w:t>KØBENHAVNS KOMMUNE</w:t>
    </w:r>
    <w:bookmarkEnd w:id="4"/>
  </w:p>
  <w:p w:rsidR="00AB4D55" w:rsidRPr="00A05724" w:rsidRDefault="00AB4D55" w:rsidP="009F5D07">
    <w:pPr>
      <w:pStyle w:val="brugeroplysninger"/>
      <w:framePr w:w="6804" w:h="828" w:hRule="exact" w:wrap="notBeside" w:vAnchor="page" w:x="1702" w:y="965" w:anchorLock="0"/>
      <w:rPr>
        <w:bCs/>
        <w:color w:val="092869"/>
        <w:sz w:val="20"/>
        <w:szCs w:val="20"/>
      </w:rPr>
    </w:pPr>
    <w:bookmarkStart w:id="5" w:name="kkForvaltning"/>
    <w:r>
      <w:rPr>
        <w:bCs/>
        <w:color w:val="092869"/>
        <w:sz w:val="20"/>
        <w:szCs w:val="20"/>
      </w:rPr>
      <w:t>Kultur- og Fritidsforvaltningen</w:t>
    </w:r>
    <w:bookmarkEnd w:id="5"/>
  </w:p>
  <w:p w:rsidR="00AB4D55" w:rsidRPr="00A05724" w:rsidRDefault="00AB4D55" w:rsidP="009F5D07">
    <w:pPr>
      <w:pStyle w:val="brugeroplysninger"/>
      <w:framePr w:w="6804" w:h="828" w:hRule="exact" w:wrap="notBeside" w:vAnchor="page" w:x="1702" w:y="965" w:anchorLock="0"/>
      <w:rPr>
        <w:bCs/>
        <w:color w:val="092869"/>
        <w:sz w:val="20"/>
        <w:szCs w:val="20"/>
      </w:rPr>
    </w:pPr>
    <w:bookmarkStart w:id="6" w:name="kkCenter"/>
    <w:r>
      <w:rPr>
        <w:color w:val="092869"/>
        <w:sz w:val="20"/>
        <w:szCs w:val="20"/>
      </w:rPr>
      <w:t>Hovedbiblioteket og Biblioteksudvikling</w:t>
    </w:r>
    <w:bookmarkEnd w:id="6"/>
  </w:p>
  <w:p w:rsidR="00AB4D55" w:rsidRPr="00166EF2" w:rsidRDefault="00AB4D55" w:rsidP="009F5D07">
    <w:pPr>
      <w:pStyle w:val="Sidehoved"/>
      <w:tabs>
        <w:tab w:val="clear" w:pos="4819"/>
        <w:tab w:val="clear" w:pos="9638"/>
        <w:tab w:val="left" w:pos="7371"/>
      </w:tabs>
      <w:ind w:left="-1015"/>
    </w:pPr>
    <w:r>
      <w:rPr>
        <w:noProof/>
      </w:rPr>
      <w:drawing>
        <wp:inline distT="0" distB="0" distL="0" distR="0">
          <wp:extent cx="647700" cy="790575"/>
          <wp:effectExtent l="19050" t="0" r="0" b="0"/>
          <wp:docPr id="2" name="Billede 1" descr="Københavns Kommu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477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6463"/>
    <w:multiLevelType w:val="hybridMultilevel"/>
    <w:tmpl w:val="07A8FE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15930FD"/>
    <w:multiLevelType w:val="hybridMultilevel"/>
    <w:tmpl w:val="37EA7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0"/>
  <w:defaultTabStop w:val="1304"/>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F7C8E"/>
    <w:rsid w:val="00022DDE"/>
    <w:rsid w:val="00040013"/>
    <w:rsid w:val="00055838"/>
    <w:rsid w:val="00055A74"/>
    <w:rsid w:val="00061424"/>
    <w:rsid w:val="00081921"/>
    <w:rsid w:val="000865F5"/>
    <w:rsid w:val="00092AEC"/>
    <w:rsid w:val="00097B2B"/>
    <w:rsid w:val="000A2630"/>
    <w:rsid w:val="000E117F"/>
    <w:rsid w:val="00135F2A"/>
    <w:rsid w:val="0015692C"/>
    <w:rsid w:val="001656F8"/>
    <w:rsid w:val="00165A29"/>
    <w:rsid w:val="001742EF"/>
    <w:rsid w:val="001D7995"/>
    <w:rsid w:val="001E351B"/>
    <w:rsid w:val="001F6084"/>
    <w:rsid w:val="001F7962"/>
    <w:rsid w:val="00202B22"/>
    <w:rsid w:val="00210DFB"/>
    <w:rsid w:val="00217D6B"/>
    <w:rsid w:val="002206F2"/>
    <w:rsid w:val="00245204"/>
    <w:rsid w:val="0024667E"/>
    <w:rsid w:val="00270AEF"/>
    <w:rsid w:val="0028090F"/>
    <w:rsid w:val="00282B8A"/>
    <w:rsid w:val="00285015"/>
    <w:rsid w:val="00290E15"/>
    <w:rsid w:val="002912BD"/>
    <w:rsid w:val="002A1011"/>
    <w:rsid w:val="002B2754"/>
    <w:rsid w:val="002B4634"/>
    <w:rsid w:val="002F40CB"/>
    <w:rsid w:val="002F4E39"/>
    <w:rsid w:val="002F759E"/>
    <w:rsid w:val="00302C46"/>
    <w:rsid w:val="00317D47"/>
    <w:rsid w:val="00341B5F"/>
    <w:rsid w:val="0035019C"/>
    <w:rsid w:val="00350EC1"/>
    <w:rsid w:val="003526BD"/>
    <w:rsid w:val="003835C5"/>
    <w:rsid w:val="0038589D"/>
    <w:rsid w:val="00385B21"/>
    <w:rsid w:val="00387343"/>
    <w:rsid w:val="00392F8E"/>
    <w:rsid w:val="003A756B"/>
    <w:rsid w:val="003C28E0"/>
    <w:rsid w:val="003D7826"/>
    <w:rsid w:val="00411BC5"/>
    <w:rsid w:val="0041630A"/>
    <w:rsid w:val="0041684F"/>
    <w:rsid w:val="004415F6"/>
    <w:rsid w:val="00447C85"/>
    <w:rsid w:val="004544CA"/>
    <w:rsid w:val="004602C6"/>
    <w:rsid w:val="0046198C"/>
    <w:rsid w:val="0046770D"/>
    <w:rsid w:val="0047594F"/>
    <w:rsid w:val="00481AC6"/>
    <w:rsid w:val="00485016"/>
    <w:rsid w:val="004B0490"/>
    <w:rsid w:val="004B0551"/>
    <w:rsid w:val="004B2E72"/>
    <w:rsid w:val="004B64D8"/>
    <w:rsid w:val="004C03AE"/>
    <w:rsid w:val="004E1169"/>
    <w:rsid w:val="004F2152"/>
    <w:rsid w:val="0051167D"/>
    <w:rsid w:val="0051336D"/>
    <w:rsid w:val="005148B5"/>
    <w:rsid w:val="00536865"/>
    <w:rsid w:val="00555527"/>
    <w:rsid w:val="005606A5"/>
    <w:rsid w:val="00592A0E"/>
    <w:rsid w:val="00594B06"/>
    <w:rsid w:val="005A4A37"/>
    <w:rsid w:val="005B1E38"/>
    <w:rsid w:val="005C07A9"/>
    <w:rsid w:val="005C0835"/>
    <w:rsid w:val="005C6D87"/>
    <w:rsid w:val="005E1927"/>
    <w:rsid w:val="005F0EFF"/>
    <w:rsid w:val="00603383"/>
    <w:rsid w:val="00604D53"/>
    <w:rsid w:val="00610558"/>
    <w:rsid w:val="00621909"/>
    <w:rsid w:val="0063071E"/>
    <w:rsid w:val="00631065"/>
    <w:rsid w:val="006317AA"/>
    <w:rsid w:val="0063355F"/>
    <w:rsid w:val="00645110"/>
    <w:rsid w:val="00660C48"/>
    <w:rsid w:val="00664412"/>
    <w:rsid w:val="00680ABC"/>
    <w:rsid w:val="0068370A"/>
    <w:rsid w:val="006877DC"/>
    <w:rsid w:val="00692DBB"/>
    <w:rsid w:val="006A06D7"/>
    <w:rsid w:val="006A59B1"/>
    <w:rsid w:val="006B159B"/>
    <w:rsid w:val="006B2689"/>
    <w:rsid w:val="006B5685"/>
    <w:rsid w:val="006C4DA6"/>
    <w:rsid w:val="006C5BEA"/>
    <w:rsid w:val="006C6F7E"/>
    <w:rsid w:val="006E27A4"/>
    <w:rsid w:val="007044BC"/>
    <w:rsid w:val="00715855"/>
    <w:rsid w:val="007240DD"/>
    <w:rsid w:val="0072761C"/>
    <w:rsid w:val="00732D55"/>
    <w:rsid w:val="007366C4"/>
    <w:rsid w:val="007508C5"/>
    <w:rsid w:val="00763BD7"/>
    <w:rsid w:val="00766B92"/>
    <w:rsid w:val="00780548"/>
    <w:rsid w:val="00786649"/>
    <w:rsid w:val="00787E08"/>
    <w:rsid w:val="007A43D2"/>
    <w:rsid w:val="007A5685"/>
    <w:rsid w:val="007A7D2A"/>
    <w:rsid w:val="007C25CA"/>
    <w:rsid w:val="007D5F75"/>
    <w:rsid w:val="00805E9E"/>
    <w:rsid w:val="00807B9D"/>
    <w:rsid w:val="00817410"/>
    <w:rsid w:val="00836F45"/>
    <w:rsid w:val="008451CB"/>
    <w:rsid w:val="008470AC"/>
    <w:rsid w:val="008713FF"/>
    <w:rsid w:val="0087635C"/>
    <w:rsid w:val="00887B5E"/>
    <w:rsid w:val="0089021D"/>
    <w:rsid w:val="00893659"/>
    <w:rsid w:val="008A0D4E"/>
    <w:rsid w:val="008A152C"/>
    <w:rsid w:val="008A4D7F"/>
    <w:rsid w:val="008B5D55"/>
    <w:rsid w:val="008B5D5F"/>
    <w:rsid w:val="008C0CEF"/>
    <w:rsid w:val="008C5C5E"/>
    <w:rsid w:val="008D5E79"/>
    <w:rsid w:val="008E505C"/>
    <w:rsid w:val="008E7FB3"/>
    <w:rsid w:val="008F7C8E"/>
    <w:rsid w:val="00900677"/>
    <w:rsid w:val="00901DEF"/>
    <w:rsid w:val="009035AE"/>
    <w:rsid w:val="009119C2"/>
    <w:rsid w:val="00911CCE"/>
    <w:rsid w:val="00917983"/>
    <w:rsid w:val="0093280E"/>
    <w:rsid w:val="00945F00"/>
    <w:rsid w:val="0095652D"/>
    <w:rsid w:val="00961349"/>
    <w:rsid w:val="009750AF"/>
    <w:rsid w:val="009819C5"/>
    <w:rsid w:val="00995453"/>
    <w:rsid w:val="009A543F"/>
    <w:rsid w:val="009C0BB3"/>
    <w:rsid w:val="009C4706"/>
    <w:rsid w:val="009C4B03"/>
    <w:rsid w:val="009C7825"/>
    <w:rsid w:val="009D4276"/>
    <w:rsid w:val="009E2802"/>
    <w:rsid w:val="009E640C"/>
    <w:rsid w:val="009F2B7A"/>
    <w:rsid w:val="009F5D07"/>
    <w:rsid w:val="00A05724"/>
    <w:rsid w:val="00A22A60"/>
    <w:rsid w:val="00A250F3"/>
    <w:rsid w:val="00A32F68"/>
    <w:rsid w:val="00A43149"/>
    <w:rsid w:val="00A637DD"/>
    <w:rsid w:val="00A77B63"/>
    <w:rsid w:val="00A86902"/>
    <w:rsid w:val="00A96E74"/>
    <w:rsid w:val="00A97D27"/>
    <w:rsid w:val="00AB3985"/>
    <w:rsid w:val="00AB4D55"/>
    <w:rsid w:val="00AC1972"/>
    <w:rsid w:val="00AE5817"/>
    <w:rsid w:val="00AF1F20"/>
    <w:rsid w:val="00AF4107"/>
    <w:rsid w:val="00B03202"/>
    <w:rsid w:val="00B11785"/>
    <w:rsid w:val="00B26603"/>
    <w:rsid w:val="00B3298F"/>
    <w:rsid w:val="00B409F2"/>
    <w:rsid w:val="00B56D5C"/>
    <w:rsid w:val="00B95818"/>
    <w:rsid w:val="00B97343"/>
    <w:rsid w:val="00BC49FB"/>
    <w:rsid w:val="00BD09F2"/>
    <w:rsid w:val="00BD4E2F"/>
    <w:rsid w:val="00BE1E8E"/>
    <w:rsid w:val="00BF27C3"/>
    <w:rsid w:val="00C047DB"/>
    <w:rsid w:val="00C1677D"/>
    <w:rsid w:val="00C26D5C"/>
    <w:rsid w:val="00C32E1D"/>
    <w:rsid w:val="00C35002"/>
    <w:rsid w:val="00C45FC5"/>
    <w:rsid w:val="00C5146D"/>
    <w:rsid w:val="00C52210"/>
    <w:rsid w:val="00C52F04"/>
    <w:rsid w:val="00C62F8A"/>
    <w:rsid w:val="00C637A4"/>
    <w:rsid w:val="00C65AD2"/>
    <w:rsid w:val="00CA1303"/>
    <w:rsid w:val="00CD1522"/>
    <w:rsid w:val="00CD6986"/>
    <w:rsid w:val="00CF099F"/>
    <w:rsid w:val="00D01899"/>
    <w:rsid w:val="00D16CBA"/>
    <w:rsid w:val="00D43181"/>
    <w:rsid w:val="00D52A27"/>
    <w:rsid w:val="00D604D4"/>
    <w:rsid w:val="00D76B19"/>
    <w:rsid w:val="00D81A8F"/>
    <w:rsid w:val="00D84159"/>
    <w:rsid w:val="00D939B5"/>
    <w:rsid w:val="00DA33E6"/>
    <w:rsid w:val="00DC7EB2"/>
    <w:rsid w:val="00DD53C3"/>
    <w:rsid w:val="00DD6F02"/>
    <w:rsid w:val="00DE504C"/>
    <w:rsid w:val="00DE6AE5"/>
    <w:rsid w:val="00E003A6"/>
    <w:rsid w:val="00E115E1"/>
    <w:rsid w:val="00E119A3"/>
    <w:rsid w:val="00E16B6B"/>
    <w:rsid w:val="00E32198"/>
    <w:rsid w:val="00E52B56"/>
    <w:rsid w:val="00E705CD"/>
    <w:rsid w:val="00E753A8"/>
    <w:rsid w:val="00E75D9C"/>
    <w:rsid w:val="00EB1907"/>
    <w:rsid w:val="00EB45FA"/>
    <w:rsid w:val="00EB6572"/>
    <w:rsid w:val="00EB749F"/>
    <w:rsid w:val="00EC3ECE"/>
    <w:rsid w:val="00ED1144"/>
    <w:rsid w:val="00ED13A9"/>
    <w:rsid w:val="00F06EAE"/>
    <w:rsid w:val="00F3274A"/>
    <w:rsid w:val="00F34914"/>
    <w:rsid w:val="00F355EC"/>
    <w:rsid w:val="00F450E2"/>
    <w:rsid w:val="00F45DD6"/>
    <w:rsid w:val="00F609D6"/>
    <w:rsid w:val="00F66A04"/>
    <w:rsid w:val="00F704B9"/>
    <w:rsid w:val="00F74A90"/>
    <w:rsid w:val="00F80EBF"/>
    <w:rsid w:val="00FD29FD"/>
    <w:rsid w:val="00FD776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26"/>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1E351B"/>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47594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47594F"/>
    <w:pPr>
      <w:keepNext/>
      <w:keepLines/>
      <w:spacing w:before="200" w:line="276" w:lineRule="auto"/>
      <w:outlineLvl w:val="3"/>
    </w:pPr>
    <w:rPr>
      <w:rFonts w:asciiTheme="majorHAnsi" w:eastAsiaTheme="majorEastAsia" w:hAnsiTheme="majorHAnsi" w:cstheme="majorBidi"/>
      <w:b/>
      <w:bCs/>
      <w:i/>
      <w:iCs/>
      <w:color w:val="4F81BD" w:themeColor="accen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165A29"/>
    <w:pPr>
      <w:framePr w:w="1644" w:wrap="notBeside" w:hAnchor="page" w:x="9300" w:yAlign="bottom" w:anchorLock="1"/>
      <w:tabs>
        <w:tab w:val="center" w:pos="4819"/>
        <w:tab w:val="right" w:pos="9638"/>
      </w:tabs>
    </w:pPr>
    <w:rPr>
      <w:rFonts w:ascii="Gill Sans MT" w:eastAsia="Times New Roman" w:hAnsi="Gill Sans MT" w:cs="Times New Roman"/>
      <w:szCs w:val="24"/>
      <w:lang w:eastAsia="da-DK"/>
    </w:rPr>
  </w:style>
  <w:style w:type="paragraph" w:customStyle="1" w:styleId="KKbrdtekstfed">
    <w:name w:val="KK_brødtekst_fed"/>
    <w:basedOn w:val="Normal"/>
    <w:next w:val="Normal"/>
    <w:rsid w:val="00165A29"/>
    <w:pPr>
      <w:spacing w:after="240"/>
    </w:pPr>
    <w:rPr>
      <w:rFonts w:eastAsia="Times New Roman" w:cs="Times New Roman"/>
      <w:b/>
      <w:szCs w:val="24"/>
      <w:lang w:eastAsia="da-DK"/>
    </w:rPr>
  </w:style>
  <w:style w:type="paragraph" w:customStyle="1" w:styleId="KKadresse">
    <w:name w:val="KK_adresse"/>
    <w:basedOn w:val="Normal"/>
    <w:rsid w:val="00165A29"/>
    <w:pPr>
      <w:spacing w:after="20"/>
    </w:pPr>
    <w:rPr>
      <w:rFonts w:eastAsia="Times New Roman" w:cs="Times New Roman"/>
      <w:szCs w:val="24"/>
      <w:lang w:eastAsia="da-DK"/>
    </w:rPr>
  </w:style>
  <w:style w:type="paragraph" w:styleId="Sidehoved">
    <w:name w:val="header"/>
    <w:basedOn w:val="Normal"/>
    <w:link w:val="SidehovedTegn"/>
    <w:rsid w:val="00165A29"/>
    <w:pPr>
      <w:tabs>
        <w:tab w:val="center" w:pos="4819"/>
        <w:tab w:val="right" w:pos="9638"/>
      </w:tabs>
    </w:pPr>
    <w:rPr>
      <w:rFonts w:eastAsia="Times New Roman" w:cs="Times New Roman"/>
      <w:szCs w:val="24"/>
      <w:lang w:eastAsia="da-DK"/>
    </w:rPr>
  </w:style>
  <w:style w:type="character" w:customStyle="1" w:styleId="SidehovedTegn">
    <w:name w:val="Sidehoved Tegn"/>
    <w:basedOn w:val="Standardskrifttypeiafsnit"/>
    <w:link w:val="Sidehoved"/>
    <w:rsid w:val="00165A29"/>
    <w:rPr>
      <w:rFonts w:ascii="Times New Roman" w:eastAsia="Times New Roman" w:hAnsi="Times New Roman" w:cs="Times New Roman"/>
      <w:sz w:val="24"/>
      <w:szCs w:val="24"/>
      <w:lang w:eastAsia="da-DK"/>
    </w:rPr>
  </w:style>
  <w:style w:type="character" w:styleId="Sidetal">
    <w:name w:val="page number"/>
    <w:basedOn w:val="Standardskrifttypeiafsnit"/>
    <w:rsid w:val="00165A29"/>
  </w:style>
  <w:style w:type="paragraph" w:styleId="Sidefod">
    <w:name w:val="footer"/>
    <w:basedOn w:val="Normal"/>
    <w:link w:val="SidefodTegn"/>
    <w:rsid w:val="00165A29"/>
    <w:pPr>
      <w:tabs>
        <w:tab w:val="center" w:pos="4819"/>
        <w:tab w:val="right" w:pos="9638"/>
      </w:tabs>
    </w:pPr>
    <w:rPr>
      <w:rFonts w:eastAsia="Times New Roman" w:cs="Times New Roman"/>
      <w:szCs w:val="24"/>
      <w:lang w:eastAsia="da-DK"/>
    </w:rPr>
  </w:style>
  <w:style w:type="character" w:customStyle="1" w:styleId="SidefodTegn">
    <w:name w:val="Sidefod Tegn"/>
    <w:basedOn w:val="Standardskrifttypeiafsnit"/>
    <w:link w:val="Sidefod"/>
    <w:rsid w:val="00165A29"/>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65A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A29"/>
    <w:rPr>
      <w:rFonts w:ascii="Tahoma" w:hAnsi="Tahoma" w:cs="Tahoma"/>
      <w:sz w:val="16"/>
      <w:szCs w:val="16"/>
    </w:rPr>
  </w:style>
  <w:style w:type="character" w:styleId="Pladsholdertekst">
    <w:name w:val="Placeholder Text"/>
    <w:basedOn w:val="Standardskrifttypeiafsnit"/>
    <w:uiPriority w:val="99"/>
    <w:semiHidden/>
    <w:rsid w:val="009F5D07"/>
    <w:rPr>
      <w:color w:val="808080"/>
    </w:rPr>
  </w:style>
  <w:style w:type="character" w:customStyle="1" w:styleId="Overskrift1Tegn">
    <w:name w:val="Overskrift 1 Tegn"/>
    <w:basedOn w:val="Standardskrifttypeiafsnit"/>
    <w:link w:val="Overskrift1"/>
    <w:uiPriority w:val="9"/>
    <w:rsid w:val="001E351B"/>
    <w:rPr>
      <w:rFonts w:ascii="Times New Roman" w:eastAsiaTheme="majorEastAsia" w:hAnsi="Times New Roman" w:cstheme="majorBidi"/>
      <w:b/>
      <w:bCs/>
      <w:sz w:val="24"/>
      <w:szCs w:val="28"/>
    </w:rPr>
  </w:style>
  <w:style w:type="character" w:customStyle="1" w:styleId="Overskrift2Tegn">
    <w:name w:val="Overskrift 2 Tegn"/>
    <w:basedOn w:val="Standardskrifttypeiafsnit"/>
    <w:link w:val="Overskrift2"/>
    <w:uiPriority w:val="9"/>
    <w:rsid w:val="0047594F"/>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typeiafsnit"/>
    <w:link w:val="Overskrift4"/>
    <w:uiPriority w:val="9"/>
    <w:rsid w:val="0047594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47594F"/>
    <w:pPr>
      <w:spacing w:after="200" w:line="276" w:lineRule="auto"/>
      <w:ind w:left="720"/>
      <w:contextualSpacing/>
    </w:pPr>
    <w:rPr>
      <w:rFonts w:asciiTheme="minorHAnsi" w:hAnsiTheme="minorHAnsi"/>
      <w:sz w:val="22"/>
    </w:rPr>
  </w:style>
  <w:style w:type="paragraph" w:styleId="Fodnotetekst">
    <w:name w:val="footnote text"/>
    <w:basedOn w:val="Normal"/>
    <w:link w:val="FodnotetekstTegn"/>
    <w:uiPriority w:val="99"/>
    <w:semiHidden/>
    <w:unhideWhenUsed/>
    <w:rsid w:val="0047594F"/>
    <w:rPr>
      <w:rFonts w:asciiTheme="minorHAnsi" w:hAnsiTheme="minorHAnsi"/>
      <w:sz w:val="20"/>
      <w:szCs w:val="20"/>
    </w:rPr>
  </w:style>
  <w:style w:type="character" w:customStyle="1" w:styleId="FodnotetekstTegn">
    <w:name w:val="Fodnotetekst Tegn"/>
    <w:basedOn w:val="Standardskrifttypeiafsnit"/>
    <w:link w:val="Fodnotetekst"/>
    <w:uiPriority w:val="99"/>
    <w:semiHidden/>
    <w:rsid w:val="0047594F"/>
    <w:rPr>
      <w:sz w:val="20"/>
      <w:szCs w:val="20"/>
    </w:rPr>
  </w:style>
  <w:style w:type="character" w:styleId="Fodnotehenvisning">
    <w:name w:val="footnote reference"/>
    <w:basedOn w:val="Standardskrifttypeiafsnit"/>
    <w:uiPriority w:val="99"/>
    <w:semiHidden/>
    <w:unhideWhenUsed/>
    <w:rsid w:val="0047594F"/>
    <w:rPr>
      <w:vertAlign w:val="superscript"/>
    </w:rPr>
  </w:style>
  <w:style w:type="table" w:customStyle="1" w:styleId="Lysliste-markeringsfarve11">
    <w:name w:val="Lys liste - markeringsfarve11"/>
    <w:basedOn w:val="Tabel-Normal"/>
    <w:uiPriority w:val="61"/>
    <w:rsid w:val="0047594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Standardskrifttypeiafsnit"/>
    <w:uiPriority w:val="99"/>
    <w:unhideWhenUsed/>
    <w:rsid w:val="0047594F"/>
    <w:rPr>
      <w:color w:val="0000FF" w:themeColor="hyperlink"/>
      <w:u w:val="single"/>
    </w:rPr>
  </w:style>
  <w:style w:type="paragraph" w:styleId="Billedtekst">
    <w:name w:val="caption"/>
    <w:basedOn w:val="Normal"/>
    <w:next w:val="Normal"/>
    <w:uiPriority w:val="35"/>
    <w:unhideWhenUsed/>
    <w:qFormat/>
    <w:rsid w:val="0047594F"/>
    <w:pPr>
      <w:spacing w:after="200"/>
    </w:pPr>
    <w:rPr>
      <w:rFonts w:asciiTheme="minorHAnsi" w:hAnsiTheme="minorHAnsi"/>
      <w:b/>
      <w:bCs/>
      <w:color w:val="4F81BD" w:themeColor="accent1"/>
      <w:sz w:val="18"/>
      <w:szCs w:val="18"/>
    </w:rPr>
  </w:style>
  <w:style w:type="character" w:styleId="Kraftigfremhvning">
    <w:name w:val="Intense Emphasis"/>
    <w:basedOn w:val="Standardskrifttypeiafsnit"/>
    <w:uiPriority w:val="21"/>
    <w:qFormat/>
    <w:rsid w:val="0047594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bliotek.kk.dk/blog/husk-hente-dine-reserveringer-v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KK%20brev.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45c\Dropbox\uafhente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45c\Dropbox\uafhente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Udvikling</a:t>
            </a:r>
          </a:p>
        </c:rich>
      </c:tx>
    </c:title>
    <c:plotArea>
      <c:layout/>
      <c:lineChart>
        <c:grouping val="standard"/>
        <c:ser>
          <c:idx val="1"/>
          <c:order val="0"/>
          <c:tx>
            <c:strRef>
              <c:f>'Ark1'!$B$1</c:f>
              <c:strCache>
                <c:ptCount val="1"/>
                <c:pt idx="0">
                  <c:v>Uafhentede</c:v>
                </c:pt>
              </c:strCache>
            </c:strRef>
          </c:tx>
          <c:marker>
            <c:symbol val="none"/>
          </c:marker>
          <c:cat>
            <c:strRef>
              <c:f>'Ark1'!$A$2:$A$11</c:f>
              <c:strCache>
                <c:ptCount val="10"/>
                <c:pt idx="0">
                  <c:v>juli</c:v>
                </c:pt>
                <c:pt idx="1">
                  <c:v>august</c:v>
                </c:pt>
                <c:pt idx="2">
                  <c:v>september</c:v>
                </c:pt>
                <c:pt idx="3">
                  <c:v>oktober</c:v>
                </c:pt>
                <c:pt idx="4">
                  <c:v>november</c:v>
                </c:pt>
                <c:pt idx="5">
                  <c:v>december</c:v>
                </c:pt>
                <c:pt idx="6">
                  <c:v>januar</c:v>
                </c:pt>
                <c:pt idx="7">
                  <c:v>februar</c:v>
                </c:pt>
                <c:pt idx="8">
                  <c:v>marts</c:v>
                </c:pt>
                <c:pt idx="9">
                  <c:v>april</c:v>
                </c:pt>
              </c:strCache>
            </c:strRef>
          </c:cat>
          <c:val>
            <c:numRef>
              <c:f>'Ark1'!$B$2:$B$11</c:f>
              <c:numCache>
                <c:formatCode>General</c:formatCode>
                <c:ptCount val="10"/>
                <c:pt idx="0">
                  <c:v>27758</c:v>
                </c:pt>
                <c:pt idx="1">
                  <c:v>21292</c:v>
                </c:pt>
                <c:pt idx="2">
                  <c:v>24840</c:v>
                </c:pt>
                <c:pt idx="3">
                  <c:v>26172</c:v>
                </c:pt>
                <c:pt idx="4">
                  <c:v>25362</c:v>
                </c:pt>
                <c:pt idx="5">
                  <c:v>24819</c:v>
                </c:pt>
                <c:pt idx="6">
                  <c:v>28550</c:v>
                </c:pt>
                <c:pt idx="7">
                  <c:v>27557</c:v>
                </c:pt>
                <c:pt idx="8">
                  <c:v>26577</c:v>
                </c:pt>
                <c:pt idx="9">
                  <c:v>31398</c:v>
                </c:pt>
              </c:numCache>
            </c:numRef>
          </c:val>
        </c:ser>
        <c:ser>
          <c:idx val="0"/>
          <c:order val="1"/>
          <c:tx>
            <c:strRef>
              <c:f>'Ark1'!$E$1</c:f>
              <c:strCache>
                <c:ptCount val="1"/>
                <c:pt idx="0">
                  <c:v>I alt udsendt</c:v>
                </c:pt>
              </c:strCache>
            </c:strRef>
          </c:tx>
          <c:marker>
            <c:symbol val="none"/>
          </c:marker>
          <c:cat>
            <c:strRef>
              <c:f>'Ark1'!$A$2:$A$11</c:f>
              <c:strCache>
                <c:ptCount val="10"/>
                <c:pt idx="0">
                  <c:v>juli</c:v>
                </c:pt>
                <c:pt idx="1">
                  <c:v>august</c:v>
                </c:pt>
                <c:pt idx="2">
                  <c:v>september</c:v>
                </c:pt>
                <c:pt idx="3">
                  <c:v>oktober</c:v>
                </c:pt>
                <c:pt idx="4">
                  <c:v>november</c:v>
                </c:pt>
                <c:pt idx="5">
                  <c:v>december</c:v>
                </c:pt>
                <c:pt idx="6">
                  <c:v>januar</c:v>
                </c:pt>
                <c:pt idx="7">
                  <c:v>februar</c:v>
                </c:pt>
                <c:pt idx="8">
                  <c:v>marts</c:v>
                </c:pt>
                <c:pt idx="9">
                  <c:v>april</c:v>
                </c:pt>
              </c:strCache>
            </c:strRef>
          </c:cat>
          <c:val>
            <c:numRef>
              <c:f>'Ark1'!$E$2:$E$11</c:f>
              <c:numCache>
                <c:formatCode>General</c:formatCode>
                <c:ptCount val="10"/>
                <c:pt idx="0">
                  <c:v>4141</c:v>
                </c:pt>
                <c:pt idx="1">
                  <c:v>4962</c:v>
                </c:pt>
                <c:pt idx="2">
                  <c:v>5424</c:v>
                </c:pt>
                <c:pt idx="3">
                  <c:v>5700</c:v>
                </c:pt>
                <c:pt idx="4">
                  <c:v>6764</c:v>
                </c:pt>
                <c:pt idx="5">
                  <c:v>7612</c:v>
                </c:pt>
                <c:pt idx="6">
                  <c:v>6040</c:v>
                </c:pt>
                <c:pt idx="7">
                  <c:v>10681</c:v>
                </c:pt>
                <c:pt idx="8">
                  <c:v>13710</c:v>
                </c:pt>
                <c:pt idx="9">
                  <c:v>14564</c:v>
                </c:pt>
              </c:numCache>
            </c:numRef>
          </c:val>
        </c:ser>
        <c:marker val="1"/>
        <c:axId val="200792320"/>
        <c:axId val="185761792"/>
      </c:lineChart>
      <c:catAx>
        <c:axId val="200792320"/>
        <c:scaling>
          <c:orientation val="minMax"/>
        </c:scaling>
        <c:axPos val="b"/>
        <c:tickLblPos val="nextTo"/>
        <c:crossAx val="185761792"/>
        <c:crosses val="autoZero"/>
        <c:auto val="1"/>
        <c:lblAlgn val="ctr"/>
        <c:lblOffset val="100"/>
      </c:catAx>
      <c:valAx>
        <c:axId val="185761792"/>
        <c:scaling>
          <c:orientation val="minMax"/>
        </c:scaling>
        <c:axPos val="l"/>
        <c:majorGridlines/>
        <c:numFmt formatCode="General" sourceLinked="1"/>
        <c:tickLblPos val="nextTo"/>
        <c:crossAx val="200792320"/>
        <c:crosses val="autoZero"/>
        <c:crossBetween val="between"/>
      </c:valAx>
    </c:plotArea>
    <c:legend>
      <c:legendPos val="r"/>
    </c:legend>
    <c:plotVisOnly val="1"/>
  </c:chart>
  <c:spPr>
    <a:ln>
      <a:solidFill>
        <a:schemeClr val="tx1"/>
      </a:solidFill>
    </a:ln>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a-DK"/>
  <c:chart>
    <c:title/>
    <c:plotArea>
      <c:layout/>
      <c:lineChart>
        <c:grouping val="standard"/>
        <c:ser>
          <c:idx val="0"/>
          <c:order val="0"/>
          <c:tx>
            <c:strRef>
              <c:f>'Ark1'!$H$1</c:f>
              <c:strCache>
                <c:ptCount val="1"/>
                <c:pt idx="0">
                  <c:v>I alt afmeldt</c:v>
                </c:pt>
              </c:strCache>
            </c:strRef>
          </c:tx>
          <c:marker>
            <c:symbol val="none"/>
          </c:marker>
          <c:cat>
            <c:strRef>
              <c:f>'Ark1'!$A$2:$A$11</c:f>
              <c:strCache>
                <c:ptCount val="10"/>
                <c:pt idx="0">
                  <c:v>juli</c:v>
                </c:pt>
                <c:pt idx="1">
                  <c:v>august</c:v>
                </c:pt>
                <c:pt idx="2">
                  <c:v>september</c:v>
                </c:pt>
                <c:pt idx="3">
                  <c:v>oktober</c:v>
                </c:pt>
                <c:pt idx="4">
                  <c:v>november</c:v>
                </c:pt>
                <c:pt idx="5">
                  <c:v>december</c:v>
                </c:pt>
                <c:pt idx="6">
                  <c:v>januar</c:v>
                </c:pt>
                <c:pt idx="7">
                  <c:v>februar</c:v>
                </c:pt>
                <c:pt idx="8">
                  <c:v>marts</c:v>
                </c:pt>
                <c:pt idx="9">
                  <c:v>april</c:v>
                </c:pt>
              </c:strCache>
            </c:strRef>
          </c:cat>
          <c:val>
            <c:numRef>
              <c:f>'Ark1'!$H$2:$H$11</c:f>
              <c:numCache>
                <c:formatCode>General</c:formatCode>
                <c:ptCount val="10"/>
                <c:pt idx="0">
                  <c:v>330</c:v>
                </c:pt>
                <c:pt idx="1">
                  <c:v>378</c:v>
                </c:pt>
                <c:pt idx="2">
                  <c:v>372</c:v>
                </c:pt>
                <c:pt idx="3">
                  <c:v>399</c:v>
                </c:pt>
                <c:pt idx="4">
                  <c:v>454</c:v>
                </c:pt>
                <c:pt idx="5">
                  <c:v>579</c:v>
                </c:pt>
                <c:pt idx="6">
                  <c:v>460</c:v>
                </c:pt>
                <c:pt idx="7">
                  <c:v>597</c:v>
                </c:pt>
                <c:pt idx="8">
                  <c:v>769</c:v>
                </c:pt>
                <c:pt idx="9">
                  <c:v>778</c:v>
                </c:pt>
              </c:numCache>
            </c:numRef>
          </c:val>
        </c:ser>
        <c:marker val="1"/>
        <c:axId val="185744768"/>
        <c:axId val="185799808"/>
      </c:lineChart>
      <c:catAx>
        <c:axId val="185744768"/>
        <c:scaling>
          <c:orientation val="minMax"/>
        </c:scaling>
        <c:axPos val="b"/>
        <c:tickLblPos val="nextTo"/>
        <c:crossAx val="185799808"/>
        <c:crosses val="autoZero"/>
        <c:auto val="1"/>
        <c:lblAlgn val="ctr"/>
        <c:lblOffset val="100"/>
      </c:catAx>
      <c:valAx>
        <c:axId val="185799808"/>
        <c:scaling>
          <c:orientation val="minMax"/>
        </c:scaling>
        <c:axPos val="l"/>
        <c:majorGridlines/>
        <c:numFmt formatCode="General" sourceLinked="1"/>
        <c:tickLblPos val="nextTo"/>
        <c:crossAx val="185744768"/>
        <c:crosses val="autoZero"/>
        <c:crossBetween val="between"/>
      </c:valAx>
    </c:plotArea>
    <c:legend>
      <c:legendPos val="r"/>
    </c:legend>
    <c:plotVisOnly val="1"/>
  </c:chart>
  <c:spPr>
    <a:ln>
      <a:solidFill>
        <a:schemeClr val="tx1"/>
      </a:solidFill>
    </a:ln>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a:pPr>
            <a:r>
              <a:rPr lang="da-DK"/>
              <a:t>Afmeldte i % 2015-</a:t>
            </a:r>
          </a:p>
        </c:rich>
      </c:tx>
    </c:title>
    <c:plotArea>
      <c:layout/>
      <c:lineChart>
        <c:grouping val="standard"/>
        <c:ser>
          <c:idx val="2"/>
          <c:order val="0"/>
          <c:tx>
            <c:strRef>
              <c:f>'Ark1'!$I$1</c:f>
              <c:strCache>
                <c:ptCount val="1"/>
                <c:pt idx="0">
                  <c:v>Afmeld/udsendt</c:v>
                </c:pt>
              </c:strCache>
            </c:strRef>
          </c:tx>
          <c:marker>
            <c:symbol val="none"/>
          </c:marker>
          <c:cat>
            <c:strRef>
              <c:f>'Ark1'!$A$2:$A$11</c:f>
              <c:strCache>
                <c:ptCount val="10"/>
                <c:pt idx="0">
                  <c:v>juli</c:v>
                </c:pt>
                <c:pt idx="1">
                  <c:v>august</c:v>
                </c:pt>
                <c:pt idx="2">
                  <c:v>september</c:v>
                </c:pt>
                <c:pt idx="3">
                  <c:v>oktober</c:v>
                </c:pt>
                <c:pt idx="4">
                  <c:v>november</c:v>
                </c:pt>
                <c:pt idx="5">
                  <c:v>december</c:v>
                </c:pt>
                <c:pt idx="6">
                  <c:v>januar</c:v>
                </c:pt>
                <c:pt idx="7">
                  <c:v>februar</c:v>
                </c:pt>
                <c:pt idx="8">
                  <c:v>marts</c:v>
                </c:pt>
                <c:pt idx="9">
                  <c:v>april</c:v>
                </c:pt>
              </c:strCache>
            </c:strRef>
          </c:cat>
          <c:val>
            <c:numRef>
              <c:f>'Ark1'!$I$2:$I$11</c:f>
              <c:numCache>
                <c:formatCode>0.00%</c:formatCode>
                <c:ptCount val="10"/>
                <c:pt idx="0">
                  <c:v>7.9690895918860194E-2</c:v>
                </c:pt>
                <c:pt idx="1">
                  <c:v>7.6178960096735193E-2</c:v>
                </c:pt>
                <c:pt idx="2">
                  <c:v>6.8584070796460159E-2</c:v>
                </c:pt>
                <c:pt idx="3">
                  <c:v>7.0000000000000021E-2</c:v>
                </c:pt>
                <c:pt idx="4">
                  <c:v>6.7120047309284447E-2</c:v>
                </c:pt>
                <c:pt idx="5">
                  <c:v>7.6064109301103522E-2</c:v>
                </c:pt>
                <c:pt idx="6">
                  <c:v>7.6158940397350966E-2</c:v>
                </c:pt>
                <c:pt idx="7">
                  <c:v>5.5893642917329886E-2</c:v>
                </c:pt>
                <c:pt idx="8">
                  <c:v>5.6090444930707535E-2</c:v>
                </c:pt>
                <c:pt idx="9">
                  <c:v>5.3419390277396332E-2</c:v>
                </c:pt>
              </c:numCache>
            </c:numRef>
          </c:val>
        </c:ser>
        <c:ser>
          <c:idx val="3"/>
          <c:order val="1"/>
          <c:tx>
            <c:strRef>
              <c:f>'Ark1'!$J$1</c:f>
              <c:strCache>
                <c:ptCount val="1"/>
                <c:pt idx="0">
                  <c:v>Afmeld/uafhentet</c:v>
                </c:pt>
              </c:strCache>
            </c:strRef>
          </c:tx>
          <c:marker>
            <c:symbol val="none"/>
          </c:marker>
          <c:cat>
            <c:strRef>
              <c:f>'Ark1'!$A$2:$A$11</c:f>
              <c:strCache>
                <c:ptCount val="10"/>
                <c:pt idx="0">
                  <c:v>juli</c:v>
                </c:pt>
                <c:pt idx="1">
                  <c:v>august</c:v>
                </c:pt>
                <c:pt idx="2">
                  <c:v>september</c:v>
                </c:pt>
                <c:pt idx="3">
                  <c:v>oktober</c:v>
                </c:pt>
                <c:pt idx="4">
                  <c:v>november</c:v>
                </c:pt>
                <c:pt idx="5">
                  <c:v>december</c:v>
                </c:pt>
                <c:pt idx="6">
                  <c:v>januar</c:v>
                </c:pt>
                <c:pt idx="7">
                  <c:v>februar</c:v>
                </c:pt>
                <c:pt idx="8">
                  <c:v>marts</c:v>
                </c:pt>
                <c:pt idx="9">
                  <c:v>april</c:v>
                </c:pt>
              </c:strCache>
            </c:strRef>
          </c:cat>
          <c:val>
            <c:numRef>
              <c:f>'Ark1'!$J$2:$J$11</c:f>
              <c:numCache>
                <c:formatCode>0.00%</c:formatCode>
                <c:ptCount val="10"/>
                <c:pt idx="0">
                  <c:v>1.1888464586785798E-2</c:v>
                </c:pt>
                <c:pt idx="1">
                  <c:v>1.7753146721773437E-2</c:v>
                </c:pt>
                <c:pt idx="2">
                  <c:v>1.4975845410628021E-2</c:v>
                </c:pt>
                <c:pt idx="3">
                  <c:v>1.5245300320953691E-2</c:v>
                </c:pt>
                <c:pt idx="4">
                  <c:v>1.7900796467155599E-2</c:v>
                </c:pt>
                <c:pt idx="5">
                  <c:v>2.332890124501389E-2</c:v>
                </c:pt>
                <c:pt idx="6">
                  <c:v>1.6112084063047295E-2</c:v>
                </c:pt>
                <c:pt idx="7">
                  <c:v>2.1664186957941721E-2</c:v>
                </c:pt>
                <c:pt idx="8">
                  <c:v>2.8934793242277157E-2</c:v>
                </c:pt>
                <c:pt idx="9">
                  <c:v>2.4778648321549152E-2</c:v>
                </c:pt>
              </c:numCache>
            </c:numRef>
          </c:val>
        </c:ser>
        <c:marker val="1"/>
        <c:axId val="185779712"/>
        <c:axId val="185781248"/>
      </c:lineChart>
      <c:catAx>
        <c:axId val="185779712"/>
        <c:scaling>
          <c:orientation val="minMax"/>
        </c:scaling>
        <c:axPos val="b"/>
        <c:tickLblPos val="nextTo"/>
        <c:crossAx val="185781248"/>
        <c:crosses val="autoZero"/>
        <c:auto val="1"/>
        <c:lblAlgn val="ctr"/>
        <c:lblOffset val="100"/>
      </c:catAx>
      <c:valAx>
        <c:axId val="185781248"/>
        <c:scaling>
          <c:orientation val="minMax"/>
        </c:scaling>
        <c:axPos val="l"/>
        <c:majorGridlines/>
        <c:numFmt formatCode="0.00%" sourceLinked="1"/>
        <c:tickLblPos val="nextTo"/>
        <c:crossAx val="185779712"/>
        <c:crosses val="autoZero"/>
        <c:crossBetween val="between"/>
      </c:valAx>
      <c:spPr>
        <a:noFill/>
        <a:ln w="25400">
          <a:noFill/>
        </a:ln>
      </c:spPr>
    </c:plotArea>
    <c:legend>
      <c:legendPos val="r"/>
    </c:legend>
    <c:plotVisOnly val="1"/>
  </c:chart>
  <c:spPr>
    <a:ln>
      <a:solidFill>
        <a:schemeClr val="tx1"/>
      </a:solidFill>
    </a:ln>
    <a:effectLst>
      <a:outerShdw blurRad="50800" dist="38100" dir="2700000" algn="tl" rotWithShape="0">
        <a:prstClr val="black">
          <a:alpha val="40000"/>
        </a:prstClr>
      </a:outerShdw>
    </a:effectLst>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0054470F-F7EF-45E6-9051-B880C6822601}"/>
      </w:docPartPr>
      <w:docPartBody>
        <w:p w:rsidR="007108B7" w:rsidRDefault="007108B7">
          <w:r w:rsidRPr="00306087">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0F741CD8-15FA-4531-B5F5-3249F882AA1D}"/>
      </w:docPartPr>
      <w:docPartBody>
        <w:p w:rsidR="007108B7" w:rsidRDefault="007108B7">
          <w:r w:rsidRPr="00306087">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7108B7"/>
    <w:rsid w:val="0004168F"/>
    <w:rsid w:val="00121DA2"/>
    <w:rsid w:val="00126FC1"/>
    <w:rsid w:val="002B1999"/>
    <w:rsid w:val="002B7F5B"/>
    <w:rsid w:val="002C5644"/>
    <w:rsid w:val="002C6998"/>
    <w:rsid w:val="002D311B"/>
    <w:rsid w:val="002D5545"/>
    <w:rsid w:val="003668D2"/>
    <w:rsid w:val="003C217C"/>
    <w:rsid w:val="003D296B"/>
    <w:rsid w:val="00471F75"/>
    <w:rsid w:val="004A6BAB"/>
    <w:rsid w:val="00500EFB"/>
    <w:rsid w:val="00527D3A"/>
    <w:rsid w:val="0056517F"/>
    <w:rsid w:val="005F4A63"/>
    <w:rsid w:val="006541E6"/>
    <w:rsid w:val="007108B7"/>
    <w:rsid w:val="0084090A"/>
    <w:rsid w:val="0085518E"/>
    <w:rsid w:val="00897270"/>
    <w:rsid w:val="00901C7B"/>
    <w:rsid w:val="00986BF8"/>
    <w:rsid w:val="009A2C1B"/>
    <w:rsid w:val="009B4B19"/>
    <w:rsid w:val="009D04C4"/>
    <w:rsid w:val="00A32DC6"/>
    <w:rsid w:val="00A72556"/>
    <w:rsid w:val="00AF4FDF"/>
    <w:rsid w:val="00B36BE3"/>
    <w:rsid w:val="00B455C0"/>
    <w:rsid w:val="00B64AD7"/>
    <w:rsid w:val="00C85278"/>
    <w:rsid w:val="00D86CDF"/>
    <w:rsid w:val="00E45A56"/>
    <w:rsid w:val="00EC32B1"/>
    <w:rsid w:val="00ED3DDC"/>
    <w:rsid w:val="00F052C0"/>
    <w:rsid w:val="00F25ED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FB"/>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86CDF"/>
    <w:rPr>
      <w:color w:val="808080"/>
    </w:rPr>
  </w:style>
  <w:style w:type="paragraph" w:customStyle="1" w:styleId="0900E3281D4B4C449914DD3F56BD5EB1">
    <w:name w:val="0900E3281D4B4C449914DD3F56BD5EB1"/>
    <w:rsid w:val="00D86CDF"/>
  </w:style>
  <w:style w:type="paragraph" w:customStyle="1" w:styleId="C7FC8A52F16A4FF2A82014F98FCE954F">
    <w:name w:val="C7FC8A52F16A4FF2A82014F98FCE954F"/>
    <w:rsid w:val="00D86C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454202" gbs:entity="Document" gbs:templateDesignerVersion="3.1 F">
  <gbs:DocumentDate gbs:loadFromGrowBusiness="OnProduce" gbs:saveInGrowBusiness="False" gbs:connected="true" gbs:recno="" gbs:entity="" gbs:datatype="date" gbs:key="10000" gbs:removeContentControl="0">2016-05-27T00:00:00</gbs:DocumentDate>
  <gbs:ToCase.Name gbs:loadFromGrowBusiness="OnEdit" gbs:saveInGrowBusiness="True" gbs:connected="true" gbs:recno="" gbs:entity="" gbs:datatype="string" gbs:key="10001" gbs:removeContentControl="0">2013-0255607</gbs:ToCase.Name>
  <gbs:DocumentNumber gbs:loadFromGrowBusiness="OnEdit" gbs:saveInGrowBusiness="True" gbs:connected="true" gbs:recno="" gbs:entity="" gbs:datatype="string" gbs:key="10002" gbs:removeContentControl="0">2013-0255607-19</gbs:DocumentNumber>
  <gbs:Title gbs:loadFromGrowBusiness="OnProduce" gbs:saveInGrowBusiness="False" gbs:connected="true" gbs:recno="" gbs:entity="" gbs:datatype="string" gbs:key="10003" gbs:removeContentControl="0">Afrapportering af Uafhentede Reserveringer</gbs:Title>
  <gbs:ToActivityContactJOINEX.Name gbs:loadFromGrowBusiness="OnProduce" gbs:saveInGrowBusiness="False" gbs:connected="true" gbs:recno="" gbs:entity="" gbs:datatype="string" gbs:key="10004" gbs:removeContentControl="0" gbs:joinex="[JOINEX=[ToRole] {!OJEX!}=6]">Kulturstyrelsen</gbs:ToActivityContactJOINEX.Name>
  <gbs:ToActivityContactJOINEX.Address gbs:loadFromGrowBusiness="OnProduce" gbs:saveInGrowBusiness="False" gbs:connected="true" gbs:recno="" gbs:entity="" gbs:datatype="string" gbs:key="10005" gbs:joinex="[JOINEX=[ToRole] {!OJEX!}=6]" gbs:removeContentControl="0">H.C. Andersens Boulevard 2 4</gbs:ToActivityContactJOINEX.Address>
  <gbs:ToActivityContactJOINEX.ZipCode gbs:loadFromGrowBusiness="OnProduce" gbs:saveInGrowBusiness="False" gbs:connected="true" gbs:recno="" gbs:entity="" gbs:datatype="string" gbs:key="10006" gbs:joinex="[JOINEX=[ToRole] {!OJEX!}=6]" gbs:removeContentControl="0">1553</gbs:ToActivityContactJOINEX.ZipCode>
  <gbs:ToActivityContactJOINEX.ZipPlace gbs:loadFromGrowBusiness="OnProduce" gbs:saveInGrowBusiness="False" gbs:connected="true" gbs:recno="" gbs:entity="" gbs:datatype="string" gbs:key="10007" gbs:joinex="[JOINEX=[ToRole] {!OJEX!}=6]" gbs:removeContentControl="0">København V              </gbs:ToActivityContactJOINEX.ZipPlace>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0CD0E-5371-460C-ADC8-C286DFFC1E13}">
  <ds:schemaRefs>
    <ds:schemaRef ds:uri="http://www.software-innovation.no/growBusinessDocument"/>
  </ds:schemaRefs>
</ds:datastoreItem>
</file>

<file path=customXml/itemProps2.xml><?xml version="1.0" encoding="utf-8"?>
<ds:datastoreItem xmlns:ds="http://schemas.openxmlformats.org/officeDocument/2006/customXml" ds:itemID="{1F1284E9-E340-44C9-AD07-A2D216A6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KK brev</Template>
  <TotalTime>3</TotalTime>
  <Pages>8</Pages>
  <Words>1656</Words>
  <Characters>10107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Christoffersen</dc:creator>
  <cp:lastModifiedBy>Mikkel Christoffersen</cp:lastModifiedBy>
  <cp:revision>3</cp:revision>
  <cp:lastPrinted>2016-05-27T12:13:00Z</cp:lastPrinted>
  <dcterms:created xsi:type="dcterms:W3CDTF">2016-06-02T10:40:00Z</dcterms:created>
  <dcterms:modified xsi:type="dcterms:W3CDTF">2016-06-02T11:04:00Z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Dansk</vt:lpwstr>
  </property>
  <property fmtid="{D5CDD505-2E9C-101B-9397-08002B2CF9AE}" pid="3" name="Afsenderprofil">
    <vt:lpwstr>c45c</vt:lpwstr>
  </property>
  <property fmtid="{D5CDD505-2E9C-101B-9397-08002B2CF9AE}" pid="4" name="Oplysninger indsat">
    <vt:bool>false</vt:bool>
  </property>
  <property fmtid="{D5CDD505-2E9C-101B-9397-08002B2CF9AE}" pid="5" name="KK Udskriv">
    <vt:lpwstr>1</vt:lpwstr>
  </property>
  <property fmtid="{D5CDD505-2E9C-101B-9397-08002B2CF9AE}" pid="6" name="templateFilePath">
    <vt:lpwstr>\\KK-edoc-FIL01\Docprod\templates\KK brev.dotm</vt:lpwstr>
  </property>
  <property fmtid="{D5CDD505-2E9C-101B-9397-08002B2CF9AE}" pid="7" name="filePathOneNote">
    <vt:lpwstr>\\KK-edoc-FIL01\eDocUsers\onenote\kultur\c45c\</vt:lpwstr>
  </property>
  <property fmtid="{D5CDD505-2E9C-101B-9397-08002B2CF9AE}" pid="8" name="comment">
    <vt:lpwstr>Afrapportering af Uafhentede Reserveringer</vt:lpwstr>
  </property>
  <property fmtid="{D5CDD505-2E9C-101B-9397-08002B2CF9AE}" pid="9" name="module">
    <vt:lpwstr>Document</vt:lpwstr>
  </property>
  <property fmtid="{D5CDD505-2E9C-101B-9397-08002B2CF9AE}" pid="10" name="customParams">
    <vt:lpwstr>
    </vt:lpwstr>
  </property>
  <property fmtid="{D5CDD505-2E9C-101B-9397-08002B2CF9AE}" pid="11" name="sourceId">
    <vt:lpwstr>
    </vt:lpwstr>
  </property>
  <property fmtid="{D5CDD505-2E9C-101B-9397-08002B2CF9AE}" pid="12" name="BackOfficeType">
    <vt:lpwstr>growBusiness Solutions</vt:lpwstr>
  </property>
  <property fmtid="{D5CDD505-2E9C-101B-9397-08002B2CF9AE}" pid="13" name="Server">
    <vt:lpwstr>kkedoc4:8080</vt:lpwstr>
  </property>
  <property fmtid="{D5CDD505-2E9C-101B-9397-08002B2CF9AE}" pid="14" name="FullFileName">
    <vt:lpwstr>\\KK-edoc-FIL01\eDocUsers\work\kultur\c45c\2013-0255607-19 Afrapportering af Uafhentede Reserveringer 18743796_14947997_0.DOCX</vt:lpwstr>
  </property>
  <property fmtid="{D5CDD505-2E9C-101B-9397-08002B2CF9AE}" pid="15" name="docId">
    <vt:lpwstr>15454202</vt:lpwstr>
  </property>
  <property fmtid="{D5CDD505-2E9C-101B-9397-08002B2CF9AE}" pid="16" name="verId">
    <vt:lpwstr>14947997</vt:lpwstr>
  </property>
  <property fmtid="{D5CDD505-2E9C-101B-9397-08002B2CF9AE}" pid="17" name="templateId">
    <vt:lpwstr>
    </vt:lpwstr>
  </property>
  <property fmtid="{D5CDD505-2E9C-101B-9397-08002B2CF9AE}" pid="18" name="fileId">
    <vt:lpwstr>18743796</vt:lpwstr>
  </property>
  <property fmtid="{D5CDD505-2E9C-101B-9397-08002B2CF9AE}" pid="19" name="filePath">
    <vt:lpwstr>\\KK-edoc-FIL01\eDocUsers\cache\kultur\c45c\</vt:lpwstr>
  </property>
  <property fmtid="{D5CDD505-2E9C-101B-9397-08002B2CF9AE}" pid="20" name="fileName">
    <vt:lpwstr>2013-0255607-19 Afrapportering af Uafhentede Reserveringer 18743796_3_0.DOCX</vt:lpwstr>
  </property>
  <property fmtid="{D5CDD505-2E9C-101B-9397-08002B2CF9AE}" pid="21" name="createdBy">
    <vt:lpwstr>Mikkel Christoffersen</vt:lpwstr>
  </property>
  <property fmtid="{D5CDD505-2E9C-101B-9397-08002B2CF9AE}" pid="22" name="modifiedBy">
    <vt:lpwstr>Mikkel Christoffersen</vt:lpwstr>
  </property>
  <property fmtid="{D5CDD505-2E9C-101B-9397-08002B2CF9AE}" pid="23" name="serverName">
    <vt:lpwstr>kkedoc4:8080</vt:lpwstr>
  </property>
  <property fmtid="{D5CDD505-2E9C-101B-9397-08002B2CF9AE}" pid="24" name="protocol">
    <vt:lpwstr>off</vt:lpwstr>
  </property>
  <property fmtid="{D5CDD505-2E9C-101B-9397-08002B2CF9AE}" pid="25" name="site">
    <vt:lpwstr>/view.aspx</vt:lpwstr>
  </property>
  <property fmtid="{D5CDD505-2E9C-101B-9397-08002B2CF9AE}" pid="26" name="externalUser">
    <vt:lpwstr>
    </vt:lpwstr>
  </property>
  <property fmtid="{D5CDD505-2E9C-101B-9397-08002B2CF9AE}" pid="27" name="currentVerId">
    <vt:lpwstr>14947997</vt:lpwstr>
  </property>
  <property fmtid="{D5CDD505-2E9C-101B-9397-08002B2CF9AE}" pid="28" name="Operation">
    <vt:lpwstr>OpenFile</vt:lpwstr>
  </property>
</Properties>
</file>